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bottom w:val="thinThickThinMediumGap" w:sz="24" w:space="0" w:color="auto"/>
        </w:tblBorders>
        <w:tblLayout w:type="fixed"/>
        <w:tblCellMar>
          <w:left w:w="70" w:type="dxa"/>
          <w:right w:w="70" w:type="dxa"/>
        </w:tblCellMar>
        <w:tblLook w:val="0000" w:firstRow="0" w:lastRow="0" w:firstColumn="0" w:lastColumn="0" w:noHBand="0" w:noVBand="0"/>
      </w:tblPr>
      <w:tblGrid>
        <w:gridCol w:w="4606"/>
        <w:gridCol w:w="4606"/>
      </w:tblGrid>
      <w:tr w:rsidR="00FC266D" w:rsidRPr="00D86664" w14:paraId="41F2FD54" w14:textId="77777777">
        <w:tc>
          <w:tcPr>
            <w:tcW w:w="4606" w:type="dxa"/>
          </w:tcPr>
          <w:p w14:paraId="512C131E" w14:textId="29752CEF" w:rsidR="00FC266D" w:rsidRPr="00D86664" w:rsidRDefault="00AD72B7">
            <w:pPr>
              <w:jc w:val="center"/>
              <w:rPr>
                <w:rFonts w:asciiTheme="minorHAnsi" w:hAnsiTheme="minorHAnsi" w:cstheme="minorHAnsi"/>
                <w:b/>
                <w:sz w:val="22"/>
              </w:rPr>
            </w:pPr>
            <w:r w:rsidRPr="00AD72B7">
              <w:rPr>
                <w:rFonts w:asciiTheme="minorHAnsi" w:hAnsiTheme="minorHAnsi" w:cstheme="minorHAnsi"/>
                <w:b/>
                <w:sz w:val="22"/>
              </w:rPr>
              <w:drawing>
                <wp:anchor distT="0" distB="0" distL="114300" distR="114300" simplePos="0" relativeHeight="251663872" behindDoc="0" locked="0" layoutInCell="1" allowOverlap="1" wp14:anchorId="42FC5BBB" wp14:editId="0F49A88A">
                  <wp:simplePos x="0" y="0"/>
                  <wp:positionH relativeFrom="column">
                    <wp:posOffset>7405370</wp:posOffset>
                  </wp:positionH>
                  <wp:positionV relativeFrom="paragraph">
                    <wp:posOffset>6349</wp:posOffset>
                  </wp:positionV>
                  <wp:extent cx="487846" cy="482673"/>
                  <wp:effectExtent l="0" t="0" r="7620" b="0"/>
                  <wp:wrapNone/>
                  <wp:docPr id="34" name="Picture 4" descr="Hauts-de-France">
                    <a:extLst xmlns:a="http://schemas.openxmlformats.org/drawingml/2006/main">
                      <a:ext uri="{FF2B5EF4-FFF2-40B4-BE49-F238E27FC236}">
                        <a16:creationId xmlns:a16="http://schemas.microsoft.com/office/drawing/2014/main" id="{E8679410-C4A2-46A0-936B-4C1521B4608B}"/>
                      </a:ext>
                    </a:extLst>
                  </wp:docPr>
                  <wp:cNvGraphicFramePr/>
                  <a:graphic xmlns:a="http://schemas.openxmlformats.org/drawingml/2006/main">
                    <a:graphicData uri="http://schemas.openxmlformats.org/drawingml/2006/picture">
                      <pic:pic xmlns:pic="http://schemas.openxmlformats.org/drawingml/2006/picture">
                        <pic:nvPicPr>
                          <pic:cNvPr id="34" name="Picture 4" descr="Hauts-de-France">
                            <a:extLst>
                              <a:ext uri="{FF2B5EF4-FFF2-40B4-BE49-F238E27FC236}">
                                <a16:creationId xmlns:a16="http://schemas.microsoft.com/office/drawing/2014/main" id="{E8679410-C4A2-46A0-936B-4C1521B4608B}"/>
                              </a:ext>
                            </a:extLst>
                          </pic:cNvPr>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13834" cy="508385"/>
                          </a:xfrm>
                          <a:prstGeom prst="rect">
                            <a:avLst/>
                          </a:prstGeom>
                          <a:noFill/>
                        </pic:spPr>
                      </pic:pic>
                    </a:graphicData>
                  </a:graphic>
                  <wp14:sizeRelH relativeFrom="margin">
                    <wp14:pctWidth>0</wp14:pctWidth>
                  </wp14:sizeRelH>
                  <wp14:sizeRelV relativeFrom="margin">
                    <wp14:pctHeight>0</wp14:pctHeight>
                  </wp14:sizeRelV>
                </wp:anchor>
              </w:drawing>
            </w:r>
          </w:p>
          <w:p w14:paraId="22E636E6" w14:textId="77777777" w:rsidR="00FC266D" w:rsidRPr="00D86664" w:rsidRDefault="00F9245E">
            <w:pPr>
              <w:rPr>
                <w:rFonts w:asciiTheme="minorHAnsi" w:hAnsiTheme="minorHAnsi" w:cstheme="minorHAnsi"/>
                <w:sz w:val="20"/>
              </w:rPr>
            </w:pPr>
            <w:r w:rsidRPr="00D86664">
              <w:rPr>
                <w:rFonts w:asciiTheme="minorHAnsi" w:hAnsiTheme="minorHAnsi" w:cstheme="minorHAnsi"/>
                <w:b/>
                <w:noProof/>
                <w:sz w:val="16"/>
              </w:rPr>
              <w:drawing>
                <wp:anchor distT="0" distB="0" distL="114300" distR="114300" simplePos="0" relativeHeight="251652608" behindDoc="0" locked="0" layoutInCell="1" allowOverlap="1" wp14:anchorId="5CA1CD63" wp14:editId="46512C53">
                  <wp:simplePos x="0" y="0"/>
                  <wp:positionH relativeFrom="column">
                    <wp:posOffset>414655</wp:posOffset>
                  </wp:positionH>
                  <wp:positionV relativeFrom="paragraph">
                    <wp:posOffset>34925</wp:posOffset>
                  </wp:positionV>
                  <wp:extent cx="2165350" cy="1242695"/>
                  <wp:effectExtent l="0" t="0" r="6350" b="0"/>
                  <wp:wrapSquare wrapText="bothSides"/>
                  <wp:docPr id="21" name="Imag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1242695"/>
                          </a:xfrm>
                          <a:prstGeom prst="rect">
                            <a:avLst/>
                          </a:prstGeom>
                          <a:noFill/>
                        </pic:spPr>
                      </pic:pic>
                    </a:graphicData>
                  </a:graphic>
                  <wp14:sizeRelH relativeFrom="page">
                    <wp14:pctWidth>0</wp14:pctWidth>
                  </wp14:sizeRelH>
                  <wp14:sizeRelV relativeFrom="page">
                    <wp14:pctHeight>0</wp14:pctHeight>
                  </wp14:sizeRelV>
                </wp:anchor>
              </w:drawing>
            </w:r>
          </w:p>
        </w:tc>
        <w:tc>
          <w:tcPr>
            <w:tcW w:w="4606" w:type="dxa"/>
          </w:tcPr>
          <w:p w14:paraId="74D4D697" w14:textId="18FEF40F" w:rsidR="00FC266D" w:rsidRPr="00D86664" w:rsidRDefault="00FC266D">
            <w:pPr>
              <w:rPr>
                <w:rFonts w:asciiTheme="minorHAnsi" w:hAnsiTheme="minorHAnsi" w:cstheme="minorHAnsi"/>
                <w:sz w:val="20"/>
              </w:rPr>
            </w:pPr>
          </w:p>
          <w:p w14:paraId="2439522C" w14:textId="77777777" w:rsidR="00FC266D" w:rsidRPr="00D86664" w:rsidRDefault="00FC266D">
            <w:pPr>
              <w:rPr>
                <w:rFonts w:asciiTheme="minorHAnsi" w:hAnsiTheme="minorHAnsi" w:cstheme="minorHAnsi"/>
                <w:sz w:val="20"/>
              </w:rPr>
            </w:pPr>
          </w:p>
          <w:p w14:paraId="46122A71" w14:textId="1B18405D" w:rsidR="00FC266D" w:rsidRPr="00D86664" w:rsidRDefault="00FC266D">
            <w:pPr>
              <w:rPr>
                <w:rFonts w:asciiTheme="minorHAnsi" w:hAnsiTheme="minorHAnsi" w:cstheme="minorHAnsi"/>
                <w:sz w:val="20"/>
              </w:rPr>
            </w:pPr>
          </w:p>
        </w:tc>
      </w:tr>
    </w:tbl>
    <w:p w14:paraId="21ED55E9" w14:textId="738C35FA" w:rsidR="00FC266D" w:rsidRPr="00D86664" w:rsidRDefault="00FC266D">
      <w:pPr>
        <w:rPr>
          <w:rFonts w:asciiTheme="minorHAnsi" w:hAnsiTheme="minorHAnsi" w:cstheme="minorHAnsi"/>
          <w:sz w:val="20"/>
        </w:rPr>
      </w:pPr>
    </w:p>
    <w:p w14:paraId="29058FAE" w14:textId="7CE60AB0" w:rsidR="00FC266D" w:rsidRPr="00D86664" w:rsidRDefault="00FC266D">
      <w:pPr>
        <w:pStyle w:val="TitrePagedegarde"/>
        <w:pBdr>
          <w:top w:val="none" w:sz="0" w:space="0" w:color="auto"/>
        </w:pBdr>
        <w:ind w:left="-839" w:right="-839"/>
        <w:jc w:val="center"/>
        <w:rPr>
          <w:rFonts w:asciiTheme="minorHAnsi" w:hAnsiTheme="minorHAnsi" w:cstheme="minorHAnsi"/>
          <w:sz w:val="52"/>
        </w:rPr>
      </w:pPr>
      <w:r w:rsidRPr="00D86664">
        <w:rPr>
          <w:rFonts w:asciiTheme="minorHAnsi" w:hAnsiTheme="minorHAnsi" w:cstheme="minorHAnsi"/>
          <w:sz w:val="52"/>
        </w:rPr>
        <w:t xml:space="preserve">Ignifugation des Matériaux </w:t>
      </w:r>
    </w:p>
    <w:p w14:paraId="5565DD5A" w14:textId="533E4600" w:rsidR="00FC266D" w:rsidRPr="00D86664" w:rsidRDefault="00FC266D">
      <w:pPr>
        <w:jc w:val="center"/>
        <w:rPr>
          <w:rFonts w:asciiTheme="minorHAnsi" w:hAnsiTheme="minorHAnsi" w:cstheme="minorHAnsi"/>
          <w:i/>
          <w:spacing w:val="-30"/>
          <w:kern w:val="28"/>
          <w:sz w:val="40"/>
        </w:rPr>
      </w:pPr>
      <w:r w:rsidRPr="00D86664">
        <w:rPr>
          <w:rFonts w:asciiTheme="minorHAnsi" w:hAnsiTheme="minorHAnsi" w:cstheme="minorHAnsi"/>
          <w:i/>
          <w:spacing w:val="-30"/>
          <w:kern w:val="28"/>
          <w:sz w:val="40"/>
        </w:rPr>
        <w:t>Etat de l'art</w:t>
      </w:r>
    </w:p>
    <w:p w14:paraId="3FE9A90D" w14:textId="77777777" w:rsidR="00FC266D" w:rsidRPr="00D86664" w:rsidRDefault="00FC266D">
      <w:pPr>
        <w:rPr>
          <w:rFonts w:asciiTheme="minorHAnsi" w:hAnsiTheme="minorHAnsi" w:cstheme="minorHAnsi"/>
          <w:sz w:val="20"/>
        </w:rPr>
      </w:pPr>
    </w:p>
    <w:p w14:paraId="02072C05" w14:textId="77777777" w:rsidR="00FC266D" w:rsidRPr="00D86664" w:rsidRDefault="00FC266D">
      <w:pPr>
        <w:rPr>
          <w:rFonts w:asciiTheme="minorHAnsi" w:hAnsiTheme="minorHAnsi" w:cstheme="minorHAnsi"/>
          <w:sz w:val="20"/>
        </w:rPr>
      </w:pPr>
    </w:p>
    <w:p w14:paraId="68307C8D" w14:textId="10EE2C8C" w:rsidR="00FC266D" w:rsidRPr="00D86664" w:rsidRDefault="00FC266D">
      <w:pPr>
        <w:rPr>
          <w:rFonts w:asciiTheme="minorHAnsi" w:hAnsiTheme="minorHAnsi" w:cstheme="minorHAnsi"/>
          <w:sz w:val="20"/>
        </w:rPr>
      </w:pPr>
    </w:p>
    <w:p w14:paraId="27272B08" w14:textId="77777777" w:rsidR="00FC266D" w:rsidRPr="00D86664" w:rsidRDefault="00FC266D">
      <w:pPr>
        <w:rPr>
          <w:rFonts w:asciiTheme="minorHAnsi" w:hAnsiTheme="minorHAnsi" w:cstheme="minorHAnsi"/>
          <w:sz w:val="20"/>
        </w:rPr>
      </w:pPr>
    </w:p>
    <w:p w14:paraId="24AA9B6A" w14:textId="43980F3D" w:rsidR="00FC266D" w:rsidRPr="00D86664" w:rsidRDefault="00FC266D">
      <w:pPr>
        <w:rPr>
          <w:rFonts w:asciiTheme="minorHAnsi" w:hAnsiTheme="minorHAnsi" w:cstheme="minorHAnsi"/>
          <w:sz w:val="20"/>
        </w:rPr>
      </w:pPr>
    </w:p>
    <w:p w14:paraId="4018EC40" w14:textId="77777777" w:rsidR="00FC266D" w:rsidRPr="00D86664" w:rsidRDefault="00FC266D">
      <w:pPr>
        <w:rPr>
          <w:rFonts w:asciiTheme="minorHAnsi" w:hAnsiTheme="minorHAnsi" w:cstheme="minorHAnsi"/>
          <w:sz w:val="20"/>
        </w:rPr>
      </w:pPr>
    </w:p>
    <w:p w14:paraId="172C3CAD" w14:textId="119F5B10" w:rsidR="00FC266D" w:rsidRPr="00D86664" w:rsidRDefault="00FC266D">
      <w:pPr>
        <w:rPr>
          <w:rFonts w:asciiTheme="minorHAnsi" w:hAnsiTheme="minorHAnsi" w:cstheme="minorHAnsi"/>
          <w:sz w:val="20"/>
        </w:rPr>
      </w:pPr>
    </w:p>
    <w:p w14:paraId="17208221" w14:textId="6C4A7004" w:rsidR="00FC266D" w:rsidRPr="00D86664" w:rsidRDefault="00FC266D">
      <w:pPr>
        <w:rPr>
          <w:rFonts w:asciiTheme="minorHAnsi" w:hAnsiTheme="minorHAnsi" w:cstheme="minorHAnsi"/>
          <w:sz w:val="20"/>
        </w:rPr>
      </w:pPr>
    </w:p>
    <w:p w14:paraId="552CF830" w14:textId="77777777" w:rsidR="00FC266D" w:rsidRPr="00D86664" w:rsidRDefault="00FC266D">
      <w:pPr>
        <w:jc w:val="right"/>
        <w:rPr>
          <w:rFonts w:asciiTheme="minorHAnsi" w:hAnsiTheme="minorHAnsi" w:cstheme="minorHAnsi"/>
          <w:sz w:val="22"/>
        </w:rPr>
      </w:pPr>
    </w:p>
    <w:p w14:paraId="393A3F3A" w14:textId="5D16BB0A" w:rsidR="00FC266D" w:rsidRDefault="00FC266D">
      <w:pPr>
        <w:rPr>
          <w:rFonts w:asciiTheme="minorHAnsi" w:hAnsiTheme="minorHAnsi" w:cstheme="minorHAnsi"/>
          <w:sz w:val="20"/>
          <w:lang w:val="de-DE"/>
        </w:rPr>
      </w:pPr>
    </w:p>
    <w:p w14:paraId="4C1256A2" w14:textId="7239646F" w:rsidR="00AD72B7" w:rsidRDefault="00AD72B7">
      <w:pPr>
        <w:rPr>
          <w:rFonts w:asciiTheme="minorHAnsi" w:hAnsiTheme="minorHAnsi" w:cstheme="minorHAnsi"/>
          <w:sz w:val="20"/>
          <w:lang w:val="de-DE"/>
        </w:rPr>
      </w:pPr>
    </w:p>
    <w:p w14:paraId="1ECEE8F8" w14:textId="02CC2247" w:rsidR="00AD72B7" w:rsidRDefault="00AD72B7">
      <w:pPr>
        <w:rPr>
          <w:rFonts w:asciiTheme="minorHAnsi" w:hAnsiTheme="minorHAnsi" w:cstheme="minorHAnsi"/>
          <w:sz w:val="20"/>
          <w:lang w:val="de-DE"/>
        </w:rPr>
      </w:pPr>
    </w:p>
    <w:p w14:paraId="6C4BA966" w14:textId="2DAEA352" w:rsidR="00AD72B7" w:rsidRDefault="00AD72B7">
      <w:pPr>
        <w:rPr>
          <w:rFonts w:asciiTheme="minorHAnsi" w:hAnsiTheme="minorHAnsi" w:cstheme="minorHAnsi"/>
          <w:sz w:val="20"/>
          <w:lang w:val="de-DE"/>
        </w:rPr>
      </w:pPr>
    </w:p>
    <w:p w14:paraId="1FBC5589" w14:textId="172A2CF5" w:rsidR="00AD72B7" w:rsidRDefault="00AD72B7">
      <w:pPr>
        <w:rPr>
          <w:rFonts w:asciiTheme="minorHAnsi" w:hAnsiTheme="minorHAnsi" w:cstheme="minorHAnsi"/>
          <w:sz w:val="20"/>
          <w:lang w:val="de-DE"/>
        </w:rPr>
      </w:pPr>
    </w:p>
    <w:p w14:paraId="480B71B8" w14:textId="7A167AF4" w:rsidR="00AD72B7" w:rsidRDefault="00AD72B7">
      <w:pPr>
        <w:rPr>
          <w:rFonts w:asciiTheme="minorHAnsi" w:hAnsiTheme="minorHAnsi" w:cstheme="minorHAnsi"/>
          <w:sz w:val="20"/>
          <w:lang w:val="de-DE"/>
        </w:rPr>
      </w:pPr>
    </w:p>
    <w:p w14:paraId="4B77DE0C" w14:textId="508E527E" w:rsidR="00AD72B7" w:rsidRDefault="00AD72B7">
      <w:pPr>
        <w:rPr>
          <w:rFonts w:asciiTheme="minorHAnsi" w:hAnsiTheme="minorHAnsi" w:cstheme="minorHAnsi"/>
          <w:sz w:val="20"/>
          <w:lang w:val="de-DE"/>
        </w:rPr>
      </w:pPr>
    </w:p>
    <w:p w14:paraId="7EFF8755" w14:textId="2BF7C6BC" w:rsidR="00AD72B7" w:rsidRDefault="00AD72B7">
      <w:pPr>
        <w:rPr>
          <w:rFonts w:asciiTheme="minorHAnsi" w:hAnsiTheme="minorHAnsi" w:cstheme="minorHAnsi"/>
          <w:sz w:val="20"/>
          <w:lang w:val="de-DE"/>
        </w:rPr>
      </w:pPr>
    </w:p>
    <w:p w14:paraId="5B8FE1B4" w14:textId="39D29434" w:rsidR="00AD72B7" w:rsidRDefault="00AD72B7">
      <w:pPr>
        <w:rPr>
          <w:rFonts w:asciiTheme="minorHAnsi" w:hAnsiTheme="minorHAnsi" w:cstheme="minorHAnsi"/>
          <w:sz w:val="20"/>
          <w:lang w:val="de-DE"/>
        </w:rPr>
      </w:pPr>
    </w:p>
    <w:p w14:paraId="5E8C5240" w14:textId="483C4667" w:rsidR="00AD72B7" w:rsidRDefault="00AD72B7">
      <w:pPr>
        <w:rPr>
          <w:rFonts w:asciiTheme="minorHAnsi" w:hAnsiTheme="minorHAnsi" w:cstheme="minorHAnsi"/>
          <w:sz w:val="20"/>
          <w:lang w:val="de-DE"/>
        </w:rPr>
      </w:pPr>
    </w:p>
    <w:p w14:paraId="4B65BF80" w14:textId="1970626D" w:rsidR="00AD72B7" w:rsidRDefault="00AD72B7">
      <w:pPr>
        <w:rPr>
          <w:rFonts w:asciiTheme="minorHAnsi" w:hAnsiTheme="minorHAnsi" w:cstheme="minorHAnsi"/>
          <w:sz w:val="20"/>
          <w:lang w:val="de-DE"/>
        </w:rPr>
      </w:pPr>
    </w:p>
    <w:p w14:paraId="077CA9AC" w14:textId="5485D631" w:rsidR="00AD72B7" w:rsidRDefault="00AD72B7">
      <w:pPr>
        <w:rPr>
          <w:rFonts w:asciiTheme="minorHAnsi" w:hAnsiTheme="minorHAnsi" w:cstheme="minorHAnsi"/>
          <w:sz w:val="20"/>
          <w:lang w:val="de-DE"/>
        </w:rPr>
      </w:pPr>
    </w:p>
    <w:p w14:paraId="2D77042C" w14:textId="49E7D4D0" w:rsidR="00AD72B7" w:rsidRDefault="00AD72B7">
      <w:pPr>
        <w:rPr>
          <w:rFonts w:asciiTheme="minorHAnsi" w:hAnsiTheme="minorHAnsi" w:cstheme="minorHAnsi"/>
          <w:sz w:val="20"/>
          <w:lang w:val="de-DE"/>
        </w:rPr>
      </w:pPr>
    </w:p>
    <w:p w14:paraId="5DDC1EAE" w14:textId="6091E15C" w:rsidR="00AD72B7" w:rsidRDefault="00AD72B7">
      <w:pPr>
        <w:rPr>
          <w:rFonts w:asciiTheme="minorHAnsi" w:hAnsiTheme="minorHAnsi" w:cstheme="minorHAnsi"/>
          <w:sz w:val="20"/>
          <w:lang w:val="de-DE"/>
        </w:rPr>
      </w:pPr>
    </w:p>
    <w:p w14:paraId="577F72B1" w14:textId="4F5FDC32" w:rsidR="00AD72B7" w:rsidRDefault="00AD72B7">
      <w:pPr>
        <w:rPr>
          <w:rFonts w:asciiTheme="minorHAnsi" w:hAnsiTheme="minorHAnsi" w:cstheme="minorHAnsi"/>
          <w:sz w:val="20"/>
          <w:lang w:val="de-DE"/>
        </w:rPr>
      </w:pPr>
    </w:p>
    <w:p w14:paraId="2B8F5996" w14:textId="356C86CA" w:rsidR="00AD72B7" w:rsidRDefault="00AD72B7">
      <w:pPr>
        <w:rPr>
          <w:rFonts w:asciiTheme="minorHAnsi" w:hAnsiTheme="minorHAnsi" w:cstheme="minorHAnsi"/>
          <w:sz w:val="20"/>
          <w:lang w:val="de-DE"/>
        </w:rPr>
      </w:pPr>
    </w:p>
    <w:p w14:paraId="1F7BCF2C" w14:textId="6BC79204" w:rsidR="00AD72B7" w:rsidRDefault="00AD72B7">
      <w:pPr>
        <w:rPr>
          <w:rFonts w:asciiTheme="minorHAnsi" w:hAnsiTheme="minorHAnsi" w:cstheme="minorHAnsi"/>
          <w:sz w:val="20"/>
          <w:lang w:val="de-DE"/>
        </w:rPr>
      </w:pPr>
    </w:p>
    <w:p w14:paraId="623984C9" w14:textId="53A7EB0F" w:rsidR="00AD72B7" w:rsidRDefault="00AD72B7">
      <w:pPr>
        <w:rPr>
          <w:rFonts w:asciiTheme="minorHAnsi" w:hAnsiTheme="minorHAnsi" w:cstheme="minorHAnsi"/>
          <w:sz w:val="20"/>
          <w:lang w:val="de-DE"/>
        </w:rPr>
      </w:pPr>
    </w:p>
    <w:p w14:paraId="6BF188B2" w14:textId="77777777" w:rsidR="00AD72B7" w:rsidRPr="00D86664" w:rsidRDefault="00AD72B7">
      <w:pPr>
        <w:rPr>
          <w:rFonts w:asciiTheme="minorHAnsi" w:hAnsiTheme="minorHAnsi" w:cstheme="minorHAnsi"/>
          <w:sz w:val="20"/>
          <w:lang w:val="de-DE"/>
        </w:rPr>
      </w:pPr>
    </w:p>
    <w:p w14:paraId="0A985C3B" w14:textId="77777777" w:rsidR="00FC266D" w:rsidRPr="00D86664" w:rsidRDefault="00FC266D">
      <w:pPr>
        <w:rPr>
          <w:rFonts w:asciiTheme="minorHAnsi" w:hAnsiTheme="minorHAnsi" w:cstheme="minorHAnsi"/>
          <w:sz w:val="20"/>
          <w:lang w:val="de-DE"/>
        </w:rPr>
      </w:pPr>
    </w:p>
    <w:p w14:paraId="1216F3D7" w14:textId="6BF42712" w:rsidR="00FC266D" w:rsidRPr="00D86664" w:rsidRDefault="00AD72B7">
      <w:pPr>
        <w:rPr>
          <w:rFonts w:asciiTheme="minorHAnsi" w:hAnsiTheme="minorHAnsi" w:cstheme="minorHAnsi"/>
          <w:sz w:val="20"/>
          <w:lang w:val="de-DE"/>
        </w:rPr>
        <w:sectPr w:rsidR="00FC266D" w:rsidRPr="00D86664">
          <w:footerReference w:type="even" r:id="rId9"/>
          <w:footerReference w:type="default" r:id="rId10"/>
          <w:pgSz w:w="11906" w:h="16838"/>
          <w:pgMar w:top="1418" w:right="1418" w:bottom="1418" w:left="1418" w:header="720" w:footer="851" w:gutter="0"/>
          <w:cols w:space="720"/>
          <w:titlePg/>
        </w:sectPr>
      </w:pPr>
      <w:r w:rsidRPr="00AD72B7">
        <w:drawing>
          <wp:inline distT="0" distB="0" distL="0" distR="0" wp14:anchorId="442EFACB" wp14:editId="3600B119">
            <wp:extent cx="5759450" cy="4667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66725"/>
                    </a:xfrm>
                    <a:prstGeom prst="rect">
                      <a:avLst/>
                    </a:prstGeom>
                    <a:noFill/>
                    <a:ln>
                      <a:noFill/>
                    </a:ln>
                  </pic:spPr>
                </pic:pic>
              </a:graphicData>
            </a:graphic>
          </wp:inline>
        </w:drawing>
      </w:r>
    </w:p>
    <w:p w14:paraId="15953F9F" w14:textId="77777777" w:rsidR="00FC266D" w:rsidRPr="00D86664" w:rsidRDefault="00FC266D">
      <w:pPr>
        <w:pBdr>
          <w:bottom w:val="single" w:sz="4" w:space="1" w:color="auto"/>
        </w:pBdr>
        <w:jc w:val="center"/>
        <w:rPr>
          <w:rFonts w:asciiTheme="minorHAnsi" w:hAnsiTheme="minorHAnsi" w:cstheme="minorHAnsi"/>
          <w:b/>
          <w:sz w:val="32"/>
        </w:rPr>
      </w:pPr>
      <w:bookmarkStart w:id="0" w:name="_Toc524238982"/>
      <w:r w:rsidRPr="00D86664">
        <w:rPr>
          <w:rFonts w:asciiTheme="minorHAnsi" w:hAnsiTheme="minorHAnsi" w:cstheme="minorHAnsi"/>
          <w:b/>
          <w:sz w:val="32"/>
        </w:rPr>
        <w:lastRenderedPageBreak/>
        <w:t>Sommaire</w:t>
      </w:r>
      <w:bookmarkEnd w:id="0"/>
    </w:p>
    <w:p w14:paraId="19B6794D" w14:textId="77777777" w:rsidR="00237FAF" w:rsidRDefault="00FC266D">
      <w:pPr>
        <w:pStyle w:val="TM1"/>
        <w:rPr>
          <w:rFonts w:asciiTheme="minorHAnsi" w:eastAsiaTheme="minorEastAsia" w:hAnsiTheme="minorHAnsi" w:cstheme="minorBidi"/>
          <w:b w:val="0"/>
          <w:caps w:val="0"/>
          <w:szCs w:val="22"/>
          <w:u w:val="none"/>
        </w:rPr>
      </w:pPr>
      <w:r w:rsidRPr="00D86664">
        <w:rPr>
          <w:rFonts w:asciiTheme="minorHAnsi" w:hAnsiTheme="minorHAnsi" w:cstheme="minorHAnsi"/>
          <w:caps w:val="0"/>
          <w:sz w:val="18"/>
        </w:rPr>
        <w:fldChar w:fldCharType="begin"/>
      </w:r>
      <w:r w:rsidRPr="00D86664">
        <w:rPr>
          <w:rFonts w:asciiTheme="minorHAnsi" w:hAnsiTheme="minorHAnsi" w:cstheme="minorHAnsi"/>
          <w:caps w:val="0"/>
          <w:sz w:val="18"/>
        </w:rPr>
        <w:instrText xml:space="preserve"> TOC \o "1-3" \h \z </w:instrText>
      </w:r>
      <w:r w:rsidRPr="00D86664">
        <w:rPr>
          <w:rFonts w:asciiTheme="minorHAnsi" w:hAnsiTheme="minorHAnsi" w:cstheme="minorHAnsi"/>
          <w:caps w:val="0"/>
          <w:sz w:val="18"/>
        </w:rPr>
        <w:fldChar w:fldCharType="separate"/>
      </w:r>
      <w:hyperlink w:anchor="_Toc18487572" w:history="1">
        <w:r w:rsidR="00237FAF" w:rsidRPr="00DC605C">
          <w:rPr>
            <w:rStyle w:val="Lienhypertexte"/>
            <w:rFonts w:cstheme="minorHAnsi"/>
          </w:rPr>
          <w:t>1 - La Combustion des Polymères</w:t>
        </w:r>
        <w:r w:rsidR="00237FAF">
          <w:rPr>
            <w:webHidden/>
          </w:rPr>
          <w:tab/>
        </w:r>
        <w:r w:rsidR="00237FAF">
          <w:rPr>
            <w:webHidden/>
          </w:rPr>
          <w:fldChar w:fldCharType="begin"/>
        </w:r>
        <w:r w:rsidR="00237FAF">
          <w:rPr>
            <w:webHidden/>
          </w:rPr>
          <w:instrText xml:space="preserve"> PAGEREF _Toc18487572 \h </w:instrText>
        </w:r>
        <w:r w:rsidR="00237FAF">
          <w:rPr>
            <w:webHidden/>
          </w:rPr>
        </w:r>
        <w:r w:rsidR="00237FAF">
          <w:rPr>
            <w:webHidden/>
          </w:rPr>
          <w:fldChar w:fldCharType="separate"/>
        </w:r>
        <w:r w:rsidR="00237FAF">
          <w:rPr>
            <w:webHidden/>
          </w:rPr>
          <w:t>3</w:t>
        </w:r>
        <w:r w:rsidR="00237FAF">
          <w:rPr>
            <w:webHidden/>
          </w:rPr>
          <w:fldChar w:fldCharType="end"/>
        </w:r>
      </w:hyperlink>
    </w:p>
    <w:p w14:paraId="08583DD7" w14:textId="77777777" w:rsidR="00237FAF" w:rsidRDefault="00F17736">
      <w:pPr>
        <w:pStyle w:val="TM2"/>
        <w:tabs>
          <w:tab w:val="left" w:pos="495"/>
          <w:tab w:val="right" w:pos="9060"/>
        </w:tabs>
        <w:rPr>
          <w:rFonts w:asciiTheme="minorHAnsi" w:eastAsiaTheme="minorEastAsia" w:hAnsiTheme="minorHAnsi" w:cstheme="minorBidi"/>
          <w:b w:val="0"/>
          <w:smallCaps w:val="0"/>
          <w:noProof/>
          <w:szCs w:val="22"/>
        </w:rPr>
      </w:pPr>
      <w:hyperlink w:anchor="_Toc18487573" w:history="1">
        <w:r w:rsidR="00237FAF" w:rsidRPr="00DC605C">
          <w:rPr>
            <w:rStyle w:val="Lienhypertexte"/>
            <w:rFonts w:cstheme="minorHAnsi"/>
            <w:noProof/>
          </w:rPr>
          <w:t>1.1</w:t>
        </w:r>
        <w:r w:rsidR="00237FAF">
          <w:rPr>
            <w:rFonts w:asciiTheme="minorHAnsi" w:eastAsiaTheme="minorEastAsia" w:hAnsiTheme="minorHAnsi" w:cstheme="minorBidi"/>
            <w:b w:val="0"/>
            <w:smallCaps w:val="0"/>
            <w:noProof/>
            <w:szCs w:val="22"/>
          </w:rPr>
          <w:tab/>
        </w:r>
        <w:r w:rsidR="00237FAF" w:rsidRPr="00DC605C">
          <w:rPr>
            <w:rStyle w:val="Lienhypertexte"/>
            <w:rFonts w:cstheme="minorHAnsi"/>
            <w:noProof/>
          </w:rPr>
          <w:t>- Les différentes étapes de la combustion</w:t>
        </w:r>
        <w:r w:rsidR="00237FAF">
          <w:rPr>
            <w:noProof/>
            <w:webHidden/>
          </w:rPr>
          <w:tab/>
        </w:r>
        <w:r w:rsidR="00237FAF">
          <w:rPr>
            <w:noProof/>
            <w:webHidden/>
          </w:rPr>
          <w:fldChar w:fldCharType="begin"/>
        </w:r>
        <w:r w:rsidR="00237FAF">
          <w:rPr>
            <w:noProof/>
            <w:webHidden/>
          </w:rPr>
          <w:instrText xml:space="preserve"> PAGEREF _Toc18487573 \h </w:instrText>
        </w:r>
        <w:r w:rsidR="00237FAF">
          <w:rPr>
            <w:noProof/>
            <w:webHidden/>
          </w:rPr>
        </w:r>
        <w:r w:rsidR="00237FAF">
          <w:rPr>
            <w:noProof/>
            <w:webHidden/>
          </w:rPr>
          <w:fldChar w:fldCharType="separate"/>
        </w:r>
        <w:r w:rsidR="00237FAF">
          <w:rPr>
            <w:noProof/>
            <w:webHidden/>
          </w:rPr>
          <w:t>3</w:t>
        </w:r>
        <w:r w:rsidR="00237FAF">
          <w:rPr>
            <w:noProof/>
            <w:webHidden/>
          </w:rPr>
          <w:fldChar w:fldCharType="end"/>
        </w:r>
      </w:hyperlink>
    </w:p>
    <w:p w14:paraId="3C4923CB"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74" w:history="1">
        <w:r w:rsidR="00237FAF" w:rsidRPr="00DC605C">
          <w:rPr>
            <w:rStyle w:val="Lienhypertexte"/>
            <w:rFonts w:cstheme="minorHAnsi"/>
            <w:noProof/>
          </w:rPr>
          <w:t>1.2 - Les modèles de combustion</w:t>
        </w:r>
        <w:r w:rsidR="00237FAF">
          <w:rPr>
            <w:noProof/>
            <w:webHidden/>
          </w:rPr>
          <w:tab/>
        </w:r>
        <w:r w:rsidR="00237FAF">
          <w:rPr>
            <w:noProof/>
            <w:webHidden/>
          </w:rPr>
          <w:fldChar w:fldCharType="begin"/>
        </w:r>
        <w:r w:rsidR="00237FAF">
          <w:rPr>
            <w:noProof/>
            <w:webHidden/>
          </w:rPr>
          <w:instrText xml:space="preserve"> PAGEREF _Toc18487574 \h </w:instrText>
        </w:r>
        <w:r w:rsidR="00237FAF">
          <w:rPr>
            <w:noProof/>
            <w:webHidden/>
          </w:rPr>
        </w:r>
        <w:r w:rsidR="00237FAF">
          <w:rPr>
            <w:noProof/>
            <w:webHidden/>
          </w:rPr>
          <w:fldChar w:fldCharType="separate"/>
        </w:r>
        <w:r w:rsidR="00237FAF">
          <w:rPr>
            <w:noProof/>
            <w:webHidden/>
          </w:rPr>
          <w:t>4</w:t>
        </w:r>
        <w:r w:rsidR="00237FAF">
          <w:rPr>
            <w:noProof/>
            <w:webHidden/>
          </w:rPr>
          <w:fldChar w:fldCharType="end"/>
        </w:r>
      </w:hyperlink>
    </w:p>
    <w:p w14:paraId="5CEEEF8C" w14:textId="77777777" w:rsidR="00237FAF" w:rsidRDefault="00F17736">
      <w:pPr>
        <w:pStyle w:val="TM3"/>
        <w:tabs>
          <w:tab w:val="right" w:pos="9060"/>
        </w:tabs>
        <w:rPr>
          <w:rFonts w:asciiTheme="minorHAnsi" w:eastAsiaTheme="minorEastAsia" w:hAnsiTheme="minorHAnsi" w:cstheme="minorBidi"/>
          <w:smallCaps w:val="0"/>
          <w:noProof/>
          <w:szCs w:val="22"/>
        </w:rPr>
      </w:pPr>
      <w:hyperlink w:anchor="_Toc18487575" w:history="1">
        <w:r w:rsidR="00237FAF" w:rsidRPr="00DC605C">
          <w:rPr>
            <w:rStyle w:val="Lienhypertexte"/>
            <w:rFonts w:cstheme="minorHAnsi"/>
            <w:noProof/>
          </w:rPr>
          <w:t>1.2.1 - Modèle de FENIMORE (Pyrolyse)</w:t>
        </w:r>
        <w:r w:rsidR="00237FAF">
          <w:rPr>
            <w:noProof/>
            <w:webHidden/>
          </w:rPr>
          <w:tab/>
        </w:r>
        <w:r w:rsidR="00237FAF">
          <w:rPr>
            <w:noProof/>
            <w:webHidden/>
          </w:rPr>
          <w:fldChar w:fldCharType="begin"/>
        </w:r>
        <w:r w:rsidR="00237FAF">
          <w:rPr>
            <w:noProof/>
            <w:webHidden/>
          </w:rPr>
          <w:instrText xml:space="preserve"> PAGEREF _Toc18487575 \h </w:instrText>
        </w:r>
        <w:r w:rsidR="00237FAF">
          <w:rPr>
            <w:noProof/>
            <w:webHidden/>
          </w:rPr>
        </w:r>
        <w:r w:rsidR="00237FAF">
          <w:rPr>
            <w:noProof/>
            <w:webHidden/>
          </w:rPr>
          <w:fldChar w:fldCharType="separate"/>
        </w:r>
        <w:r w:rsidR="00237FAF">
          <w:rPr>
            <w:noProof/>
            <w:webHidden/>
          </w:rPr>
          <w:t>4</w:t>
        </w:r>
        <w:r w:rsidR="00237FAF">
          <w:rPr>
            <w:noProof/>
            <w:webHidden/>
          </w:rPr>
          <w:fldChar w:fldCharType="end"/>
        </w:r>
      </w:hyperlink>
    </w:p>
    <w:p w14:paraId="5568AEAA" w14:textId="77777777" w:rsidR="00237FAF" w:rsidRDefault="00F17736">
      <w:pPr>
        <w:pStyle w:val="TM3"/>
        <w:tabs>
          <w:tab w:val="right" w:pos="9060"/>
        </w:tabs>
        <w:rPr>
          <w:rFonts w:asciiTheme="minorHAnsi" w:eastAsiaTheme="minorEastAsia" w:hAnsiTheme="minorHAnsi" w:cstheme="minorBidi"/>
          <w:smallCaps w:val="0"/>
          <w:noProof/>
          <w:szCs w:val="22"/>
        </w:rPr>
      </w:pPr>
      <w:hyperlink w:anchor="_Toc18487576" w:history="1">
        <w:r w:rsidR="00237FAF" w:rsidRPr="00DC605C">
          <w:rPr>
            <w:rStyle w:val="Lienhypertexte"/>
            <w:rFonts w:cstheme="minorHAnsi"/>
            <w:noProof/>
          </w:rPr>
          <w:t>1.2.2 - Modèle thermo-oxydant</w:t>
        </w:r>
        <w:r w:rsidR="00237FAF">
          <w:rPr>
            <w:noProof/>
            <w:webHidden/>
          </w:rPr>
          <w:tab/>
        </w:r>
        <w:r w:rsidR="00237FAF">
          <w:rPr>
            <w:noProof/>
            <w:webHidden/>
          </w:rPr>
          <w:fldChar w:fldCharType="begin"/>
        </w:r>
        <w:r w:rsidR="00237FAF">
          <w:rPr>
            <w:noProof/>
            <w:webHidden/>
          </w:rPr>
          <w:instrText xml:space="preserve"> PAGEREF _Toc18487576 \h </w:instrText>
        </w:r>
        <w:r w:rsidR="00237FAF">
          <w:rPr>
            <w:noProof/>
            <w:webHidden/>
          </w:rPr>
        </w:r>
        <w:r w:rsidR="00237FAF">
          <w:rPr>
            <w:noProof/>
            <w:webHidden/>
          </w:rPr>
          <w:fldChar w:fldCharType="separate"/>
        </w:r>
        <w:r w:rsidR="00237FAF">
          <w:rPr>
            <w:noProof/>
            <w:webHidden/>
          </w:rPr>
          <w:t>6</w:t>
        </w:r>
        <w:r w:rsidR="00237FAF">
          <w:rPr>
            <w:noProof/>
            <w:webHidden/>
          </w:rPr>
          <w:fldChar w:fldCharType="end"/>
        </w:r>
      </w:hyperlink>
    </w:p>
    <w:p w14:paraId="2C01A3AC"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77" w:history="1">
        <w:r w:rsidR="00237FAF" w:rsidRPr="00DC605C">
          <w:rPr>
            <w:rStyle w:val="Lienhypertexte"/>
            <w:rFonts w:cstheme="minorHAnsi"/>
            <w:noProof/>
          </w:rPr>
          <w:t>1.3 - Conclusion</w:t>
        </w:r>
        <w:r w:rsidR="00237FAF">
          <w:rPr>
            <w:noProof/>
            <w:webHidden/>
          </w:rPr>
          <w:tab/>
        </w:r>
        <w:r w:rsidR="00237FAF">
          <w:rPr>
            <w:noProof/>
            <w:webHidden/>
          </w:rPr>
          <w:fldChar w:fldCharType="begin"/>
        </w:r>
        <w:r w:rsidR="00237FAF">
          <w:rPr>
            <w:noProof/>
            <w:webHidden/>
          </w:rPr>
          <w:instrText xml:space="preserve"> PAGEREF _Toc18487577 \h </w:instrText>
        </w:r>
        <w:r w:rsidR="00237FAF">
          <w:rPr>
            <w:noProof/>
            <w:webHidden/>
          </w:rPr>
        </w:r>
        <w:r w:rsidR="00237FAF">
          <w:rPr>
            <w:noProof/>
            <w:webHidden/>
          </w:rPr>
          <w:fldChar w:fldCharType="separate"/>
        </w:r>
        <w:r w:rsidR="00237FAF">
          <w:rPr>
            <w:noProof/>
            <w:webHidden/>
          </w:rPr>
          <w:t>6</w:t>
        </w:r>
        <w:r w:rsidR="00237FAF">
          <w:rPr>
            <w:noProof/>
            <w:webHidden/>
          </w:rPr>
          <w:fldChar w:fldCharType="end"/>
        </w:r>
      </w:hyperlink>
    </w:p>
    <w:p w14:paraId="55F0D73F" w14:textId="77777777" w:rsidR="00237FAF" w:rsidRDefault="00F17736">
      <w:pPr>
        <w:pStyle w:val="TM1"/>
        <w:rPr>
          <w:rFonts w:asciiTheme="minorHAnsi" w:eastAsiaTheme="minorEastAsia" w:hAnsiTheme="minorHAnsi" w:cstheme="minorBidi"/>
          <w:b w:val="0"/>
          <w:caps w:val="0"/>
          <w:szCs w:val="22"/>
          <w:u w:val="none"/>
        </w:rPr>
      </w:pPr>
      <w:hyperlink w:anchor="_Toc18487578" w:history="1">
        <w:r w:rsidR="00237FAF" w:rsidRPr="00DC605C">
          <w:rPr>
            <w:rStyle w:val="Lienhypertexte"/>
            <w:rFonts w:cstheme="minorHAnsi"/>
          </w:rPr>
          <w:t>2 - Les ignifugeants et leur mode d'action</w:t>
        </w:r>
        <w:r w:rsidR="00237FAF">
          <w:rPr>
            <w:webHidden/>
          </w:rPr>
          <w:tab/>
        </w:r>
        <w:r w:rsidR="00237FAF">
          <w:rPr>
            <w:webHidden/>
          </w:rPr>
          <w:fldChar w:fldCharType="begin"/>
        </w:r>
        <w:r w:rsidR="00237FAF">
          <w:rPr>
            <w:webHidden/>
          </w:rPr>
          <w:instrText xml:space="preserve"> PAGEREF _Toc18487578 \h </w:instrText>
        </w:r>
        <w:r w:rsidR="00237FAF">
          <w:rPr>
            <w:webHidden/>
          </w:rPr>
        </w:r>
        <w:r w:rsidR="00237FAF">
          <w:rPr>
            <w:webHidden/>
          </w:rPr>
          <w:fldChar w:fldCharType="separate"/>
        </w:r>
        <w:r w:rsidR="00237FAF">
          <w:rPr>
            <w:webHidden/>
          </w:rPr>
          <w:t>7</w:t>
        </w:r>
        <w:r w:rsidR="00237FAF">
          <w:rPr>
            <w:webHidden/>
          </w:rPr>
          <w:fldChar w:fldCharType="end"/>
        </w:r>
      </w:hyperlink>
    </w:p>
    <w:p w14:paraId="137E7CF5"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79" w:history="1">
        <w:r w:rsidR="00237FAF" w:rsidRPr="00DC605C">
          <w:rPr>
            <w:rStyle w:val="Lienhypertexte"/>
            <w:rFonts w:cstheme="minorHAnsi"/>
            <w:noProof/>
          </w:rPr>
          <w:t>2.1 - Les principaux ignifugeants</w:t>
        </w:r>
        <w:r w:rsidR="00237FAF">
          <w:rPr>
            <w:noProof/>
            <w:webHidden/>
          </w:rPr>
          <w:tab/>
        </w:r>
        <w:r w:rsidR="00237FAF">
          <w:rPr>
            <w:noProof/>
            <w:webHidden/>
          </w:rPr>
          <w:fldChar w:fldCharType="begin"/>
        </w:r>
        <w:r w:rsidR="00237FAF">
          <w:rPr>
            <w:noProof/>
            <w:webHidden/>
          </w:rPr>
          <w:instrText xml:space="preserve"> PAGEREF _Toc18487579 \h </w:instrText>
        </w:r>
        <w:r w:rsidR="00237FAF">
          <w:rPr>
            <w:noProof/>
            <w:webHidden/>
          </w:rPr>
        </w:r>
        <w:r w:rsidR="00237FAF">
          <w:rPr>
            <w:noProof/>
            <w:webHidden/>
          </w:rPr>
          <w:fldChar w:fldCharType="separate"/>
        </w:r>
        <w:r w:rsidR="00237FAF">
          <w:rPr>
            <w:noProof/>
            <w:webHidden/>
          </w:rPr>
          <w:t>7</w:t>
        </w:r>
        <w:r w:rsidR="00237FAF">
          <w:rPr>
            <w:noProof/>
            <w:webHidden/>
          </w:rPr>
          <w:fldChar w:fldCharType="end"/>
        </w:r>
      </w:hyperlink>
    </w:p>
    <w:p w14:paraId="768C7A26"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80" w:history="1">
        <w:r w:rsidR="00237FAF" w:rsidRPr="00DC605C">
          <w:rPr>
            <w:rStyle w:val="Lienhypertexte"/>
            <w:rFonts w:cstheme="minorHAnsi"/>
            <w:noProof/>
          </w:rPr>
          <w:t>2.2 - Modes d'action des ignifugeants</w:t>
        </w:r>
        <w:r w:rsidR="00237FAF">
          <w:rPr>
            <w:noProof/>
            <w:webHidden/>
          </w:rPr>
          <w:tab/>
        </w:r>
        <w:r w:rsidR="00237FAF">
          <w:rPr>
            <w:noProof/>
            <w:webHidden/>
          </w:rPr>
          <w:fldChar w:fldCharType="begin"/>
        </w:r>
        <w:r w:rsidR="00237FAF">
          <w:rPr>
            <w:noProof/>
            <w:webHidden/>
          </w:rPr>
          <w:instrText xml:space="preserve"> PAGEREF _Toc18487580 \h </w:instrText>
        </w:r>
        <w:r w:rsidR="00237FAF">
          <w:rPr>
            <w:noProof/>
            <w:webHidden/>
          </w:rPr>
        </w:r>
        <w:r w:rsidR="00237FAF">
          <w:rPr>
            <w:noProof/>
            <w:webHidden/>
          </w:rPr>
          <w:fldChar w:fldCharType="separate"/>
        </w:r>
        <w:r w:rsidR="00237FAF">
          <w:rPr>
            <w:noProof/>
            <w:webHidden/>
          </w:rPr>
          <w:t>7</w:t>
        </w:r>
        <w:r w:rsidR="00237FAF">
          <w:rPr>
            <w:noProof/>
            <w:webHidden/>
          </w:rPr>
          <w:fldChar w:fldCharType="end"/>
        </w:r>
      </w:hyperlink>
    </w:p>
    <w:p w14:paraId="0636F806" w14:textId="77777777" w:rsidR="00237FAF" w:rsidRDefault="00F17736">
      <w:pPr>
        <w:pStyle w:val="TM3"/>
        <w:tabs>
          <w:tab w:val="right" w:pos="9060"/>
        </w:tabs>
        <w:rPr>
          <w:rFonts w:asciiTheme="minorHAnsi" w:eastAsiaTheme="minorEastAsia" w:hAnsiTheme="minorHAnsi" w:cstheme="minorBidi"/>
          <w:smallCaps w:val="0"/>
          <w:noProof/>
          <w:szCs w:val="22"/>
        </w:rPr>
      </w:pPr>
      <w:hyperlink w:anchor="_Toc18487581" w:history="1">
        <w:r w:rsidR="00237FAF" w:rsidRPr="00DC605C">
          <w:rPr>
            <w:rStyle w:val="Lienhypertexte"/>
            <w:rFonts w:cstheme="minorHAnsi"/>
            <w:noProof/>
          </w:rPr>
          <w:t>2.3.1. - Mode d'action en phase gaz.</w:t>
        </w:r>
        <w:r w:rsidR="00237FAF">
          <w:rPr>
            <w:noProof/>
            <w:webHidden/>
          </w:rPr>
          <w:tab/>
        </w:r>
        <w:r w:rsidR="00237FAF">
          <w:rPr>
            <w:noProof/>
            <w:webHidden/>
          </w:rPr>
          <w:fldChar w:fldCharType="begin"/>
        </w:r>
        <w:r w:rsidR="00237FAF">
          <w:rPr>
            <w:noProof/>
            <w:webHidden/>
          </w:rPr>
          <w:instrText xml:space="preserve"> PAGEREF _Toc18487581 \h </w:instrText>
        </w:r>
        <w:r w:rsidR="00237FAF">
          <w:rPr>
            <w:noProof/>
            <w:webHidden/>
          </w:rPr>
        </w:r>
        <w:r w:rsidR="00237FAF">
          <w:rPr>
            <w:noProof/>
            <w:webHidden/>
          </w:rPr>
          <w:fldChar w:fldCharType="separate"/>
        </w:r>
        <w:r w:rsidR="00237FAF">
          <w:rPr>
            <w:noProof/>
            <w:webHidden/>
          </w:rPr>
          <w:t>8</w:t>
        </w:r>
        <w:r w:rsidR="00237FAF">
          <w:rPr>
            <w:noProof/>
            <w:webHidden/>
          </w:rPr>
          <w:fldChar w:fldCharType="end"/>
        </w:r>
      </w:hyperlink>
    </w:p>
    <w:p w14:paraId="05D5A72B" w14:textId="77777777" w:rsidR="00237FAF" w:rsidRDefault="00F17736">
      <w:pPr>
        <w:pStyle w:val="TM3"/>
        <w:tabs>
          <w:tab w:val="right" w:pos="9060"/>
        </w:tabs>
        <w:rPr>
          <w:rFonts w:asciiTheme="minorHAnsi" w:eastAsiaTheme="minorEastAsia" w:hAnsiTheme="minorHAnsi" w:cstheme="minorBidi"/>
          <w:smallCaps w:val="0"/>
          <w:noProof/>
          <w:szCs w:val="22"/>
        </w:rPr>
      </w:pPr>
      <w:hyperlink w:anchor="_Toc18487582" w:history="1">
        <w:r w:rsidR="00237FAF" w:rsidRPr="00DC605C">
          <w:rPr>
            <w:rStyle w:val="Lienhypertexte"/>
            <w:rFonts w:cstheme="minorHAnsi"/>
            <w:noProof/>
          </w:rPr>
          <w:t>2.3.2. - Mode d'action en phase condensée.</w:t>
        </w:r>
        <w:r w:rsidR="00237FAF">
          <w:rPr>
            <w:noProof/>
            <w:webHidden/>
          </w:rPr>
          <w:tab/>
        </w:r>
        <w:r w:rsidR="00237FAF">
          <w:rPr>
            <w:noProof/>
            <w:webHidden/>
          </w:rPr>
          <w:fldChar w:fldCharType="begin"/>
        </w:r>
        <w:r w:rsidR="00237FAF">
          <w:rPr>
            <w:noProof/>
            <w:webHidden/>
          </w:rPr>
          <w:instrText xml:space="preserve"> PAGEREF _Toc18487582 \h </w:instrText>
        </w:r>
        <w:r w:rsidR="00237FAF">
          <w:rPr>
            <w:noProof/>
            <w:webHidden/>
          </w:rPr>
        </w:r>
        <w:r w:rsidR="00237FAF">
          <w:rPr>
            <w:noProof/>
            <w:webHidden/>
          </w:rPr>
          <w:fldChar w:fldCharType="separate"/>
        </w:r>
        <w:r w:rsidR="00237FAF">
          <w:rPr>
            <w:noProof/>
            <w:webHidden/>
          </w:rPr>
          <w:t>11</w:t>
        </w:r>
        <w:r w:rsidR="00237FAF">
          <w:rPr>
            <w:noProof/>
            <w:webHidden/>
          </w:rPr>
          <w:fldChar w:fldCharType="end"/>
        </w:r>
      </w:hyperlink>
    </w:p>
    <w:p w14:paraId="707ADDCE" w14:textId="77777777" w:rsidR="00237FAF" w:rsidRDefault="00F17736">
      <w:pPr>
        <w:pStyle w:val="TM1"/>
        <w:rPr>
          <w:rFonts w:asciiTheme="minorHAnsi" w:eastAsiaTheme="minorEastAsia" w:hAnsiTheme="minorHAnsi" w:cstheme="minorBidi"/>
          <w:b w:val="0"/>
          <w:caps w:val="0"/>
          <w:szCs w:val="22"/>
          <w:u w:val="none"/>
        </w:rPr>
      </w:pPr>
      <w:hyperlink w:anchor="_Toc18487583" w:history="1">
        <w:r w:rsidR="00237FAF" w:rsidRPr="00DC605C">
          <w:rPr>
            <w:rStyle w:val="Lienhypertexte"/>
            <w:rFonts w:cstheme="minorHAnsi"/>
          </w:rPr>
          <w:t>3 - Les systèmes intumescents</w:t>
        </w:r>
        <w:r w:rsidR="00237FAF">
          <w:rPr>
            <w:webHidden/>
          </w:rPr>
          <w:tab/>
        </w:r>
        <w:r w:rsidR="00237FAF">
          <w:rPr>
            <w:webHidden/>
          </w:rPr>
          <w:fldChar w:fldCharType="begin"/>
        </w:r>
        <w:r w:rsidR="00237FAF">
          <w:rPr>
            <w:webHidden/>
          </w:rPr>
          <w:instrText xml:space="preserve"> PAGEREF _Toc18487583 \h </w:instrText>
        </w:r>
        <w:r w:rsidR="00237FAF">
          <w:rPr>
            <w:webHidden/>
          </w:rPr>
        </w:r>
        <w:r w:rsidR="00237FAF">
          <w:rPr>
            <w:webHidden/>
          </w:rPr>
          <w:fldChar w:fldCharType="separate"/>
        </w:r>
        <w:r w:rsidR="00237FAF">
          <w:rPr>
            <w:webHidden/>
          </w:rPr>
          <w:t>12</w:t>
        </w:r>
        <w:r w:rsidR="00237FAF">
          <w:rPr>
            <w:webHidden/>
          </w:rPr>
          <w:fldChar w:fldCharType="end"/>
        </w:r>
      </w:hyperlink>
    </w:p>
    <w:p w14:paraId="349C2917"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84" w:history="1">
        <w:r w:rsidR="00237FAF" w:rsidRPr="00DC605C">
          <w:rPr>
            <w:rStyle w:val="Lienhypertexte"/>
            <w:rFonts w:cstheme="minorHAnsi"/>
            <w:noProof/>
          </w:rPr>
          <w:t>3.1 - La chimie de l'intumescence</w:t>
        </w:r>
        <w:r w:rsidR="00237FAF">
          <w:rPr>
            <w:noProof/>
            <w:webHidden/>
          </w:rPr>
          <w:tab/>
        </w:r>
        <w:r w:rsidR="00237FAF">
          <w:rPr>
            <w:noProof/>
            <w:webHidden/>
          </w:rPr>
          <w:fldChar w:fldCharType="begin"/>
        </w:r>
        <w:r w:rsidR="00237FAF">
          <w:rPr>
            <w:noProof/>
            <w:webHidden/>
          </w:rPr>
          <w:instrText xml:space="preserve"> PAGEREF _Toc18487584 \h </w:instrText>
        </w:r>
        <w:r w:rsidR="00237FAF">
          <w:rPr>
            <w:noProof/>
            <w:webHidden/>
          </w:rPr>
        </w:r>
        <w:r w:rsidR="00237FAF">
          <w:rPr>
            <w:noProof/>
            <w:webHidden/>
          </w:rPr>
          <w:fldChar w:fldCharType="separate"/>
        </w:r>
        <w:r w:rsidR="00237FAF">
          <w:rPr>
            <w:noProof/>
            <w:webHidden/>
          </w:rPr>
          <w:t>12</w:t>
        </w:r>
        <w:r w:rsidR="00237FAF">
          <w:rPr>
            <w:noProof/>
            <w:webHidden/>
          </w:rPr>
          <w:fldChar w:fldCharType="end"/>
        </w:r>
      </w:hyperlink>
    </w:p>
    <w:p w14:paraId="65E11791" w14:textId="77777777" w:rsidR="00237FAF" w:rsidRDefault="00F17736">
      <w:pPr>
        <w:pStyle w:val="TM3"/>
        <w:tabs>
          <w:tab w:val="right" w:pos="9060"/>
        </w:tabs>
        <w:rPr>
          <w:rFonts w:asciiTheme="minorHAnsi" w:eastAsiaTheme="minorEastAsia" w:hAnsiTheme="minorHAnsi" w:cstheme="minorBidi"/>
          <w:smallCaps w:val="0"/>
          <w:noProof/>
          <w:szCs w:val="22"/>
        </w:rPr>
      </w:pPr>
      <w:hyperlink w:anchor="_Toc18487585" w:history="1">
        <w:r w:rsidR="00237FAF" w:rsidRPr="00DC605C">
          <w:rPr>
            <w:rStyle w:val="Lienhypertexte"/>
            <w:rFonts w:cstheme="minorHAnsi"/>
            <w:noProof/>
          </w:rPr>
          <w:t>3.1.1. Les agents source d'acide</w:t>
        </w:r>
        <w:r w:rsidR="00237FAF">
          <w:rPr>
            <w:noProof/>
            <w:webHidden/>
          </w:rPr>
          <w:tab/>
        </w:r>
        <w:r w:rsidR="00237FAF">
          <w:rPr>
            <w:noProof/>
            <w:webHidden/>
          </w:rPr>
          <w:fldChar w:fldCharType="begin"/>
        </w:r>
        <w:r w:rsidR="00237FAF">
          <w:rPr>
            <w:noProof/>
            <w:webHidden/>
          </w:rPr>
          <w:instrText xml:space="preserve"> PAGEREF _Toc18487585 \h </w:instrText>
        </w:r>
        <w:r w:rsidR="00237FAF">
          <w:rPr>
            <w:noProof/>
            <w:webHidden/>
          </w:rPr>
        </w:r>
        <w:r w:rsidR="00237FAF">
          <w:rPr>
            <w:noProof/>
            <w:webHidden/>
          </w:rPr>
          <w:fldChar w:fldCharType="separate"/>
        </w:r>
        <w:r w:rsidR="00237FAF">
          <w:rPr>
            <w:noProof/>
            <w:webHidden/>
          </w:rPr>
          <w:t>13</w:t>
        </w:r>
        <w:r w:rsidR="00237FAF">
          <w:rPr>
            <w:noProof/>
            <w:webHidden/>
          </w:rPr>
          <w:fldChar w:fldCharType="end"/>
        </w:r>
      </w:hyperlink>
    </w:p>
    <w:p w14:paraId="07520912" w14:textId="77777777" w:rsidR="00237FAF" w:rsidRDefault="00F17736">
      <w:pPr>
        <w:pStyle w:val="TM3"/>
        <w:tabs>
          <w:tab w:val="right" w:pos="9060"/>
        </w:tabs>
        <w:rPr>
          <w:rFonts w:asciiTheme="minorHAnsi" w:eastAsiaTheme="minorEastAsia" w:hAnsiTheme="minorHAnsi" w:cstheme="minorBidi"/>
          <w:smallCaps w:val="0"/>
          <w:noProof/>
          <w:szCs w:val="22"/>
        </w:rPr>
      </w:pPr>
      <w:hyperlink w:anchor="_Toc18487586" w:history="1">
        <w:r w:rsidR="00237FAF" w:rsidRPr="00DC605C">
          <w:rPr>
            <w:rStyle w:val="Lienhypertexte"/>
            <w:rFonts w:cstheme="minorHAnsi"/>
            <w:noProof/>
          </w:rPr>
          <w:t>3.1.2 - Les matériaux sources de carbone.</w:t>
        </w:r>
        <w:r w:rsidR="00237FAF">
          <w:rPr>
            <w:noProof/>
            <w:webHidden/>
          </w:rPr>
          <w:tab/>
        </w:r>
        <w:r w:rsidR="00237FAF">
          <w:rPr>
            <w:noProof/>
            <w:webHidden/>
          </w:rPr>
          <w:fldChar w:fldCharType="begin"/>
        </w:r>
        <w:r w:rsidR="00237FAF">
          <w:rPr>
            <w:noProof/>
            <w:webHidden/>
          </w:rPr>
          <w:instrText xml:space="preserve"> PAGEREF _Toc18487586 \h </w:instrText>
        </w:r>
        <w:r w:rsidR="00237FAF">
          <w:rPr>
            <w:noProof/>
            <w:webHidden/>
          </w:rPr>
        </w:r>
        <w:r w:rsidR="00237FAF">
          <w:rPr>
            <w:noProof/>
            <w:webHidden/>
          </w:rPr>
          <w:fldChar w:fldCharType="separate"/>
        </w:r>
        <w:r w:rsidR="00237FAF">
          <w:rPr>
            <w:noProof/>
            <w:webHidden/>
          </w:rPr>
          <w:t>13</w:t>
        </w:r>
        <w:r w:rsidR="00237FAF">
          <w:rPr>
            <w:noProof/>
            <w:webHidden/>
          </w:rPr>
          <w:fldChar w:fldCharType="end"/>
        </w:r>
      </w:hyperlink>
    </w:p>
    <w:p w14:paraId="7132A086" w14:textId="77777777" w:rsidR="00237FAF" w:rsidRDefault="00F17736">
      <w:pPr>
        <w:pStyle w:val="TM3"/>
        <w:tabs>
          <w:tab w:val="right" w:pos="9060"/>
        </w:tabs>
        <w:rPr>
          <w:rFonts w:asciiTheme="minorHAnsi" w:eastAsiaTheme="minorEastAsia" w:hAnsiTheme="minorHAnsi" w:cstheme="minorBidi"/>
          <w:smallCaps w:val="0"/>
          <w:noProof/>
          <w:szCs w:val="22"/>
        </w:rPr>
      </w:pPr>
      <w:hyperlink w:anchor="_Toc18487587" w:history="1">
        <w:r w:rsidR="00237FAF" w:rsidRPr="00DC605C">
          <w:rPr>
            <w:rStyle w:val="Lienhypertexte"/>
            <w:rFonts w:cstheme="minorHAnsi"/>
            <w:noProof/>
          </w:rPr>
          <w:t>3.1.3 - Les composés azotés.</w:t>
        </w:r>
        <w:r w:rsidR="00237FAF">
          <w:rPr>
            <w:noProof/>
            <w:webHidden/>
          </w:rPr>
          <w:tab/>
        </w:r>
        <w:r w:rsidR="00237FAF">
          <w:rPr>
            <w:noProof/>
            <w:webHidden/>
          </w:rPr>
          <w:fldChar w:fldCharType="begin"/>
        </w:r>
        <w:r w:rsidR="00237FAF">
          <w:rPr>
            <w:noProof/>
            <w:webHidden/>
          </w:rPr>
          <w:instrText xml:space="preserve"> PAGEREF _Toc18487587 \h </w:instrText>
        </w:r>
        <w:r w:rsidR="00237FAF">
          <w:rPr>
            <w:noProof/>
            <w:webHidden/>
          </w:rPr>
        </w:r>
        <w:r w:rsidR="00237FAF">
          <w:rPr>
            <w:noProof/>
            <w:webHidden/>
          </w:rPr>
          <w:fldChar w:fldCharType="separate"/>
        </w:r>
        <w:r w:rsidR="00237FAF">
          <w:rPr>
            <w:noProof/>
            <w:webHidden/>
          </w:rPr>
          <w:t>14</w:t>
        </w:r>
        <w:r w:rsidR="00237FAF">
          <w:rPr>
            <w:noProof/>
            <w:webHidden/>
          </w:rPr>
          <w:fldChar w:fldCharType="end"/>
        </w:r>
      </w:hyperlink>
    </w:p>
    <w:p w14:paraId="3E451C3B" w14:textId="77777777" w:rsidR="00237FAF" w:rsidRDefault="00F17736">
      <w:pPr>
        <w:pStyle w:val="TM3"/>
        <w:tabs>
          <w:tab w:val="right" w:pos="9060"/>
        </w:tabs>
        <w:rPr>
          <w:rFonts w:asciiTheme="minorHAnsi" w:eastAsiaTheme="minorEastAsia" w:hAnsiTheme="minorHAnsi" w:cstheme="minorBidi"/>
          <w:smallCaps w:val="0"/>
          <w:noProof/>
          <w:szCs w:val="22"/>
        </w:rPr>
      </w:pPr>
      <w:hyperlink w:anchor="_Toc18487588" w:history="1">
        <w:r w:rsidR="00237FAF" w:rsidRPr="00DC605C">
          <w:rPr>
            <w:rStyle w:val="Lienhypertexte"/>
            <w:rFonts w:cstheme="minorHAnsi"/>
            <w:noProof/>
          </w:rPr>
          <w:t>3.1.4 - Les agents d’expansion.</w:t>
        </w:r>
        <w:r w:rsidR="00237FAF">
          <w:rPr>
            <w:noProof/>
            <w:webHidden/>
          </w:rPr>
          <w:tab/>
        </w:r>
        <w:r w:rsidR="00237FAF">
          <w:rPr>
            <w:noProof/>
            <w:webHidden/>
          </w:rPr>
          <w:fldChar w:fldCharType="begin"/>
        </w:r>
        <w:r w:rsidR="00237FAF">
          <w:rPr>
            <w:noProof/>
            <w:webHidden/>
          </w:rPr>
          <w:instrText xml:space="preserve"> PAGEREF _Toc18487588 \h </w:instrText>
        </w:r>
        <w:r w:rsidR="00237FAF">
          <w:rPr>
            <w:noProof/>
            <w:webHidden/>
          </w:rPr>
        </w:r>
        <w:r w:rsidR="00237FAF">
          <w:rPr>
            <w:noProof/>
            <w:webHidden/>
          </w:rPr>
          <w:fldChar w:fldCharType="separate"/>
        </w:r>
        <w:r w:rsidR="00237FAF">
          <w:rPr>
            <w:noProof/>
            <w:webHidden/>
          </w:rPr>
          <w:t>15</w:t>
        </w:r>
        <w:r w:rsidR="00237FAF">
          <w:rPr>
            <w:noProof/>
            <w:webHidden/>
          </w:rPr>
          <w:fldChar w:fldCharType="end"/>
        </w:r>
      </w:hyperlink>
    </w:p>
    <w:p w14:paraId="7C58DE78"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89" w:history="1">
        <w:r w:rsidR="00237FAF" w:rsidRPr="00DC605C">
          <w:rPr>
            <w:rStyle w:val="Lienhypertexte"/>
            <w:rFonts w:cstheme="minorHAnsi"/>
            <w:noProof/>
          </w:rPr>
          <w:t>3.2 - Processus de développement de l'intumescence</w:t>
        </w:r>
        <w:r w:rsidR="00237FAF">
          <w:rPr>
            <w:noProof/>
            <w:webHidden/>
          </w:rPr>
          <w:tab/>
        </w:r>
        <w:r w:rsidR="00237FAF">
          <w:rPr>
            <w:noProof/>
            <w:webHidden/>
          </w:rPr>
          <w:fldChar w:fldCharType="begin"/>
        </w:r>
        <w:r w:rsidR="00237FAF">
          <w:rPr>
            <w:noProof/>
            <w:webHidden/>
          </w:rPr>
          <w:instrText xml:space="preserve"> PAGEREF _Toc18487589 \h </w:instrText>
        </w:r>
        <w:r w:rsidR="00237FAF">
          <w:rPr>
            <w:noProof/>
            <w:webHidden/>
          </w:rPr>
        </w:r>
        <w:r w:rsidR="00237FAF">
          <w:rPr>
            <w:noProof/>
            <w:webHidden/>
          </w:rPr>
          <w:fldChar w:fldCharType="separate"/>
        </w:r>
        <w:r w:rsidR="00237FAF">
          <w:rPr>
            <w:noProof/>
            <w:webHidden/>
          </w:rPr>
          <w:t>15</w:t>
        </w:r>
        <w:r w:rsidR="00237FAF">
          <w:rPr>
            <w:noProof/>
            <w:webHidden/>
          </w:rPr>
          <w:fldChar w:fldCharType="end"/>
        </w:r>
      </w:hyperlink>
    </w:p>
    <w:p w14:paraId="785B9607" w14:textId="77777777" w:rsidR="00237FAF" w:rsidRDefault="00F17736">
      <w:pPr>
        <w:pStyle w:val="TM3"/>
        <w:tabs>
          <w:tab w:val="right" w:pos="9060"/>
        </w:tabs>
        <w:rPr>
          <w:rFonts w:asciiTheme="minorHAnsi" w:eastAsiaTheme="minorEastAsia" w:hAnsiTheme="minorHAnsi" w:cstheme="minorBidi"/>
          <w:smallCaps w:val="0"/>
          <w:noProof/>
          <w:szCs w:val="22"/>
        </w:rPr>
      </w:pPr>
      <w:hyperlink w:anchor="_Toc18487590" w:history="1">
        <w:r w:rsidR="00237FAF" w:rsidRPr="00DC605C">
          <w:rPr>
            <w:rStyle w:val="Lienhypertexte"/>
            <w:rFonts w:cstheme="minorHAnsi"/>
            <w:noProof/>
          </w:rPr>
          <w:t>3.2.3 - Conclusion</w:t>
        </w:r>
        <w:r w:rsidR="00237FAF">
          <w:rPr>
            <w:noProof/>
            <w:webHidden/>
          </w:rPr>
          <w:tab/>
        </w:r>
        <w:r w:rsidR="00237FAF">
          <w:rPr>
            <w:noProof/>
            <w:webHidden/>
          </w:rPr>
          <w:fldChar w:fldCharType="begin"/>
        </w:r>
        <w:r w:rsidR="00237FAF">
          <w:rPr>
            <w:noProof/>
            <w:webHidden/>
          </w:rPr>
          <w:instrText xml:space="preserve"> PAGEREF _Toc18487590 \h </w:instrText>
        </w:r>
        <w:r w:rsidR="00237FAF">
          <w:rPr>
            <w:noProof/>
            <w:webHidden/>
          </w:rPr>
        </w:r>
        <w:r w:rsidR="00237FAF">
          <w:rPr>
            <w:noProof/>
            <w:webHidden/>
          </w:rPr>
          <w:fldChar w:fldCharType="separate"/>
        </w:r>
        <w:r w:rsidR="00237FAF">
          <w:rPr>
            <w:noProof/>
            <w:webHidden/>
          </w:rPr>
          <w:t>16</w:t>
        </w:r>
        <w:r w:rsidR="00237FAF">
          <w:rPr>
            <w:noProof/>
            <w:webHidden/>
          </w:rPr>
          <w:fldChar w:fldCharType="end"/>
        </w:r>
      </w:hyperlink>
    </w:p>
    <w:p w14:paraId="6C97953C"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91" w:history="1">
        <w:r w:rsidR="00237FAF" w:rsidRPr="00DC605C">
          <w:rPr>
            <w:rStyle w:val="Lienhypertexte"/>
            <w:rFonts w:cstheme="minorHAnsi"/>
            <w:noProof/>
          </w:rPr>
          <w:t>3.3 - Exemple de système intumescent</w:t>
        </w:r>
        <w:r w:rsidR="00237FAF">
          <w:rPr>
            <w:noProof/>
            <w:webHidden/>
          </w:rPr>
          <w:tab/>
        </w:r>
        <w:r w:rsidR="00237FAF">
          <w:rPr>
            <w:noProof/>
            <w:webHidden/>
          </w:rPr>
          <w:fldChar w:fldCharType="begin"/>
        </w:r>
        <w:r w:rsidR="00237FAF">
          <w:rPr>
            <w:noProof/>
            <w:webHidden/>
          </w:rPr>
          <w:instrText xml:space="preserve"> PAGEREF _Toc18487591 \h </w:instrText>
        </w:r>
        <w:r w:rsidR="00237FAF">
          <w:rPr>
            <w:noProof/>
            <w:webHidden/>
          </w:rPr>
        </w:r>
        <w:r w:rsidR="00237FAF">
          <w:rPr>
            <w:noProof/>
            <w:webHidden/>
          </w:rPr>
          <w:fldChar w:fldCharType="separate"/>
        </w:r>
        <w:r w:rsidR="00237FAF">
          <w:rPr>
            <w:noProof/>
            <w:webHidden/>
          </w:rPr>
          <w:t>16</w:t>
        </w:r>
        <w:r w:rsidR="00237FAF">
          <w:rPr>
            <w:noProof/>
            <w:webHidden/>
          </w:rPr>
          <w:fldChar w:fldCharType="end"/>
        </w:r>
      </w:hyperlink>
    </w:p>
    <w:p w14:paraId="0E450108" w14:textId="77777777" w:rsidR="00237FAF" w:rsidRDefault="00F17736">
      <w:pPr>
        <w:pStyle w:val="TM3"/>
        <w:tabs>
          <w:tab w:val="right" w:pos="9060"/>
        </w:tabs>
        <w:rPr>
          <w:rFonts w:asciiTheme="minorHAnsi" w:eastAsiaTheme="minorEastAsia" w:hAnsiTheme="minorHAnsi" w:cstheme="minorBidi"/>
          <w:smallCaps w:val="0"/>
          <w:noProof/>
          <w:szCs w:val="22"/>
        </w:rPr>
      </w:pPr>
      <w:hyperlink w:anchor="_Toc18487592" w:history="1">
        <w:r w:rsidR="00237FAF" w:rsidRPr="00DC605C">
          <w:rPr>
            <w:rStyle w:val="Lienhypertexte"/>
            <w:rFonts w:cstheme="minorHAnsi"/>
            <w:noProof/>
          </w:rPr>
          <w:t>3.3.1 - Qu’est-ce qu’une mésophase?</w:t>
        </w:r>
        <w:r w:rsidR="00237FAF">
          <w:rPr>
            <w:noProof/>
            <w:webHidden/>
          </w:rPr>
          <w:tab/>
        </w:r>
        <w:r w:rsidR="00237FAF">
          <w:rPr>
            <w:noProof/>
            <w:webHidden/>
          </w:rPr>
          <w:fldChar w:fldCharType="begin"/>
        </w:r>
        <w:r w:rsidR="00237FAF">
          <w:rPr>
            <w:noProof/>
            <w:webHidden/>
          </w:rPr>
          <w:instrText xml:space="preserve"> PAGEREF _Toc18487592 \h </w:instrText>
        </w:r>
        <w:r w:rsidR="00237FAF">
          <w:rPr>
            <w:noProof/>
            <w:webHidden/>
          </w:rPr>
        </w:r>
        <w:r w:rsidR="00237FAF">
          <w:rPr>
            <w:noProof/>
            <w:webHidden/>
          </w:rPr>
          <w:fldChar w:fldCharType="separate"/>
        </w:r>
        <w:r w:rsidR="00237FAF">
          <w:rPr>
            <w:noProof/>
            <w:webHidden/>
          </w:rPr>
          <w:t>17</w:t>
        </w:r>
        <w:r w:rsidR="00237FAF">
          <w:rPr>
            <w:noProof/>
            <w:webHidden/>
          </w:rPr>
          <w:fldChar w:fldCharType="end"/>
        </w:r>
      </w:hyperlink>
    </w:p>
    <w:p w14:paraId="0845487B"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93" w:history="1">
        <w:r w:rsidR="00237FAF" w:rsidRPr="00DC605C">
          <w:rPr>
            <w:rStyle w:val="Lienhypertexte"/>
            <w:rFonts w:cstheme="minorHAnsi"/>
            <w:noProof/>
          </w:rPr>
          <w:t>3.4 - Conclusion</w:t>
        </w:r>
        <w:r w:rsidR="00237FAF">
          <w:rPr>
            <w:noProof/>
            <w:webHidden/>
          </w:rPr>
          <w:tab/>
        </w:r>
        <w:r w:rsidR="00237FAF">
          <w:rPr>
            <w:noProof/>
            <w:webHidden/>
          </w:rPr>
          <w:fldChar w:fldCharType="begin"/>
        </w:r>
        <w:r w:rsidR="00237FAF">
          <w:rPr>
            <w:noProof/>
            <w:webHidden/>
          </w:rPr>
          <w:instrText xml:space="preserve"> PAGEREF _Toc18487593 \h </w:instrText>
        </w:r>
        <w:r w:rsidR="00237FAF">
          <w:rPr>
            <w:noProof/>
            <w:webHidden/>
          </w:rPr>
        </w:r>
        <w:r w:rsidR="00237FAF">
          <w:rPr>
            <w:noProof/>
            <w:webHidden/>
          </w:rPr>
          <w:fldChar w:fldCharType="separate"/>
        </w:r>
        <w:r w:rsidR="00237FAF">
          <w:rPr>
            <w:noProof/>
            <w:webHidden/>
          </w:rPr>
          <w:t>18</w:t>
        </w:r>
        <w:r w:rsidR="00237FAF">
          <w:rPr>
            <w:noProof/>
            <w:webHidden/>
          </w:rPr>
          <w:fldChar w:fldCharType="end"/>
        </w:r>
      </w:hyperlink>
    </w:p>
    <w:p w14:paraId="64FA4F7A" w14:textId="77777777" w:rsidR="00237FAF" w:rsidRDefault="00F17736">
      <w:pPr>
        <w:pStyle w:val="TM1"/>
        <w:rPr>
          <w:rFonts w:asciiTheme="minorHAnsi" w:eastAsiaTheme="minorEastAsia" w:hAnsiTheme="minorHAnsi" w:cstheme="minorBidi"/>
          <w:b w:val="0"/>
          <w:caps w:val="0"/>
          <w:szCs w:val="22"/>
          <w:u w:val="none"/>
        </w:rPr>
      </w:pPr>
      <w:hyperlink w:anchor="_Toc18487594" w:history="1">
        <w:r w:rsidR="00237FAF" w:rsidRPr="00DC605C">
          <w:rPr>
            <w:rStyle w:val="Lienhypertexte"/>
            <w:rFonts w:cstheme="minorHAnsi"/>
          </w:rPr>
          <w:t>4 – D’autres approches de l’ignifugation</w:t>
        </w:r>
        <w:r w:rsidR="00237FAF">
          <w:rPr>
            <w:webHidden/>
          </w:rPr>
          <w:tab/>
        </w:r>
        <w:r w:rsidR="00237FAF">
          <w:rPr>
            <w:webHidden/>
          </w:rPr>
          <w:fldChar w:fldCharType="begin"/>
        </w:r>
        <w:r w:rsidR="00237FAF">
          <w:rPr>
            <w:webHidden/>
          </w:rPr>
          <w:instrText xml:space="preserve"> PAGEREF _Toc18487594 \h </w:instrText>
        </w:r>
        <w:r w:rsidR="00237FAF">
          <w:rPr>
            <w:webHidden/>
          </w:rPr>
        </w:r>
        <w:r w:rsidR="00237FAF">
          <w:rPr>
            <w:webHidden/>
          </w:rPr>
          <w:fldChar w:fldCharType="separate"/>
        </w:r>
        <w:r w:rsidR="00237FAF">
          <w:rPr>
            <w:webHidden/>
          </w:rPr>
          <w:t>18</w:t>
        </w:r>
        <w:r w:rsidR="00237FAF">
          <w:rPr>
            <w:webHidden/>
          </w:rPr>
          <w:fldChar w:fldCharType="end"/>
        </w:r>
      </w:hyperlink>
    </w:p>
    <w:p w14:paraId="71C7EF62"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95" w:history="1">
        <w:r w:rsidR="00237FAF" w:rsidRPr="00DC605C">
          <w:rPr>
            <w:rStyle w:val="Lienhypertexte"/>
            <w:rFonts w:cstheme="minorHAnsi"/>
            <w:noProof/>
          </w:rPr>
          <w:t>4.1 - Systèmes intumescents utilisant des polymères comme agents de carbonisation.</w:t>
        </w:r>
        <w:r w:rsidR="00237FAF">
          <w:rPr>
            <w:noProof/>
            <w:webHidden/>
          </w:rPr>
          <w:tab/>
        </w:r>
        <w:r w:rsidR="00237FAF">
          <w:rPr>
            <w:noProof/>
            <w:webHidden/>
          </w:rPr>
          <w:fldChar w:fldCharType="begin"/>
        </w:r>
        <w:r w:rsidR="00237FAF">
          <w:rPr>
            <w:noProof/>
            <w:webHidden/>
          </w:rPr>
          <w:instrText xml:space="preserve"> PAGEREF _Toc18487595 \h </w:instrText>
        </w:r>
        <w:r w:rsidR="00237FAF">
          <w:rPr>
            <w:noProof/>
            <w:webHidden/>
          </w:rPr>
        </w:r>
        <w:r w:rsidR="00237FAF">
          <w:rPr>
            <w:noProof/>
            <w:webHidden/>
          </w:rPr>
          <w:fldChar w:fldCharType="separate"/>
        </w:r>
        <w:r w:rsidR="00237FAF">
          <w:rPr>
            <w:noProof/>
            <w:webHidden/>
          </w:rPr>
          <w:t>18</w:t>
        </w:r>
        <w:r w:rsidR="00237FAF">
          <w:rPr>
            <w:noProof/>
            <w:webHidden/>
          </w:rPr>
          <w:fldChar w:fldCharType="end"/>
        </w:r>
      </w:hyperlink>
    </w:p>
    <w:p w14:paraId="1E376A4E"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96" w:history="1">
        <w:r w:rsidR="00237FAF" w:rsidRPr="00DC605C">
          <w:rPr>
            <w:rStyle w:val="Lienhypertexte"/>
            <w:rFonts w:cstheme="minorHAnsi"/>
            <w:noProof/>
          </w:rPr>
          <w:t>4.3 - Agents de synergie</w:t>
        </w:r>
        <w:r w:rsidR="00237FAF">
          <w:rPr>
            <w:noProof/>
            <w:webHidden/>
          </w:rPr>
          <w:tab/>
        </w:r>
        <w:r w:rsidR="00237FAF">
          <w:rPr>
            <w:noProof/>
            <w:webHidden/>
          </w:rPr>
          <w:fldChar w:fldCharType="begin"/>
        </w:r>
        <w:r w:rsidR="00237FAF">
          <w:rPr>
            <w:noProof/>
            <w:webHidden/>
          </w:rPr>
          <w:instrText xml:space="preserve"> PAGEREF _Toc18487596 \h </w:instrText>
        </w:r>
        <w:r w:rsidR="00237FAF">
          <w:rPr>
            <w:noProof/>
            <w:webHidden/>
          </w:rPr>
        </w:r>
        <w:r w:rsidR="00237FAF">
          <w:rPr>
            <w:noProof/>
            <w:webHidden/>
          </w:rPr>
          <w:fldChar w:fldCharType="separate"/>
        </w:r>
        <w:r w:rsidR="00237FAF">
          <w:rPr>
            <w:noProof/>
            <w:webHidden/>
          </w:rPr>
          <w:t>18</w:t>
        </w:r>
        <w:r w:rsidR="00237FAF">
          <w:rPr>
            <w:noProof/>
            <w:webHidden/>
          </w:rPr>
          <w:fldChar w:fldCharType="end"/>
        </w:r>
      </w:hyperlink>
    </w:p>
    <w:p w14:paraId="4EF5F4CC"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97" w:history="1">
        <w:r w:rsidR="00237FAF" w:rsidRPr="00DC605C">
          <w:rPr>
            <w:rStyle w:val="Lienhypertexte"/>
            <w:rFonts w:cstheme="minorHAnsi"/>
            <w:noProof/>
          </w:rPr>
          <w:t>4.5 - Agents, à la fois d’encapsulation et de couplages.</w:t>
        </w:r>
        <w:r w:rsidR="00237FAF">
          <w:rPr>
            <w:noProof/>
            <w:webHidden/>
          </w:rPr>
          <w:tab/>
        </w:r>
        <w:r w:rsidR="00237FAF">
          <w:rPr>
            <w:noProof/>
            <w:webHidden/>
          </w:rPr>
          <w:fldChar w:fldCharType="begin"/>
        </w:r>
        <w:r w:rsidR="00237FAF">
          <w:rPr>
            <w:noProof/>
            <w:webHidden/>
          </w:rPr>
          <w:instrText xml:space="preserve"> PAGEREF _Toc18487597 \h </w:instrText>
        </w:r>
        <w:r w:rsidR="00237FAF">
          <w:rPr>
            <w:noProof/>
            <w:webHidden/>
          </w:rPr>
        </w:r>
        <w:r w:rsidR="00237FAF">
          <w:rPr>
            <w:noProof/>
            <w:webHidden/>
          </w:rPr>
          <w:fldChar w:fldCharType="separate"/>
        </w:r>
        <w:r w:rsidR="00237FAF">
          <w:rPr>
            <w:noProof/>
            <w:webHidden/>
          </w:rPr>
          <w:t>18</w:t>
        </w:r>
        <w:r w:rsidR="00237FAF">
          <w:rPr>
            <w:noProof/>
            <w:webHidden/>
          </w:rPr>
          <w:fldChar w:fldCharType="end"/>
        </w:r>
      </w:hyperlink>
    </w:p>
    <w:p w14:paraId="4CBD145E"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98" w:history="1">
        <w:r w:rsidR="00237FAF" w:rsidRPr="00DC605C">
          <w:rPr>
            <w:rStyle w:val="Lienhypertexte"/>
            <w:rFonts w:cstheme="minorHAnsi"/>
            <w:noProof/>
          </w:rPr>
          <w:t>4.6 - Vitrification</w:t>
        </w:r>
        <w:r w:rsidR="00237FAF">
          <w:rPr>
            <w:noProof/>
            <w:webHidden/>
          </w:rPr>
          <w:tab/>
        </w:r>
        <w:r w:rsidR="00237FAF">
          <w:rPr>
            <w:noProof/>
            <w:webHidden/>
          </w:rPr>
          <w:fldChar w:fldCharType="begin"/>
        </w:r>
        <w:r w:rsidR="00237FAF">
          <w:rPr>
            <w:noProof/>
            <w:webHidden/>
          </w:rPr>
          <w:instrText xml:space="preserve"> PAGEREF _Toc18487598 \h </w:instrText>
        </w:r>
        <w:r w:rsidR="00237FAF">
          <w:rPr>
            <w:noProof/>
            <w:webHidden/>
          </w:rPr>
        </w:r>
        <w:r w:rsidR="00237FAF">
          <w:rPr>
            <w:noProof/>
            <w:webHidden/>
          </w:rPr>
          <w:fldChar w:fldCharType="separate"/>
        </w:r>
        <w:r w:rsidR="00237FAF">
          <w:rPr>
            <w:noProof/>
            <w:webHidden/>
          </w:rPr>
          <w:t>19</w:t>
        </w:r>
        <w:r w:rsidR="00237FAF">
          <w:rPr>
            <w:noProof/>
            <w:webHidden/>
          </w:rPr>
          <w:fldChar w:fldCharType="end"/>
        </w:r>
      </w:hyperlink>
    </w:p>
    <w:p w14:paraId="0CC34753"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599" w:history="1">
        <w:r w:rsidR="00237FAF" w:rsidRPr="00DC605C">
          <w:rPr>
            <w:rStyle w:val="Lienhypertexte"/>
            <w:rFonts w:cstheme="minorHAnsi"/>
            <w:noProof/>
          </w:rPr>
          <w:t>4.7 - Approche catalytique</w:t>
        </w:r>
        <w:r w:rsidR="00237FAF">
          <w:rPr>
            <w:noProof/>
            <w:webHidden/>
          </w:rPr>
          <w:tab/>
        </w:r>
        <w:r w:rsidR="00237FAF">
          <w:rPr>
            <w:noProof/>
            <w:webHidden/>
          </w:rPr>
          <w:fldChar w:fldCharType="begin"/>
        </w:r>
        <w:r w:rsidR="00237FAF">
          <w:rPr>
            <w:noProof/>
            <w:webHidden/>
          </w:rPr>
          <w:instrText xml:space="preserve"> PAGEREF _Toc18487599 \h </w:instrText>
        </w:r>
        <w:r w:rsidR="00237FAF">
          <w:rPr>
            <w:noProof/>
            <w:webHidden/>
          </w:rPr>
        </w:r>
        <w:r w:rsidR="00237FAF">
          <w:rPr>
            <w:noProof/>
            <w:webHidden/>
          </w:rPr>
          <w:fldChar w:fldCharType="separate"/>
        </w:r>
        <w:r w:rsidR="00237FAF">
          <w:rPr>
            <w:noProof/>
            <w:webHidden/>
          </w:rPr>
          <w:t>19</w:t>
        </w:r>
        <w:r w:rsidR="00237FAF">
          <w:rPr>
            <w:noProof/>
            <w:webHidden/>
          </w:rPr>
          <w:fldChar w:fldCharType="end"/>
        </w:r>
      </w:hyperlink>
    </w:p>
    <w:p w14:paraId="3A93E137"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600" w:history="1">
        <w:r w:rsidR="00237FAF" w:rsidRPr="00DC605C">
          <w:rPr>
            <w:rStyle w:val="Lienhypertexte"/>
            <w:rFonts w:cstheme="minorHAnsi"/>
            <w:noProof/>
          </w:rPr>
          <w:t>4.8 - Nanocomposite</w:t>
        </w:r>
        <w:r w:rsidR="00237FAF">
          <w:rPr>
            <w:noProof/>
            <w:webHidden/>
          </w:rPr>
          <w:tab/>
        </w:r>
        <w:r w:rsidR="00237FAF">
          <w:rPr>
            <w:noProof/>
            <w:webHidden/>
          </w:rPr>
          <w:fldChar w:fldCharType="begin"/>
        </w:r>
        <w:r w:rsidR="00237FAF">
          <w:rPr>
            <w:noProof/>
            <w:webHidden/>
          </w:rPr>
          <w:instrText xml:space="preserve"> PAGEREF _Toc18487600 \h </w:instrText>
        </w:r>
        <w:r w:rsidR="00237FAF">
          <w:rPr>
            <w:noProof/>
            <w:webHidden/>
          </w:rPr>
        </w:r>
        <w:r w:rsidR="00237FAF">
          <w:rPr>
            <w:noProof/>
            <w:webHidden/>
          </w:rPr>
          <w:fldChar w:fldCharType="separate"/>
        </w:r>
        <w:r w:rsidR="00237FAF">
          <w:rPr>
            <w:noProof/>
            <w:webHidden/>
          </w:rPr>
          <w:t>19</w:t>
        </w:r>
        <w:r w:rsidR="00237FAF">
          <w:rPr>
            <w:noProof/>
            <w:webHidden/>
          </w:rPr>
          <w:fldChar w:fldCharType="end"/>
        </w:r>
      </w:hyperlink>
    </w:p>
    <w:p w14:paraId="5633DF4F"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601" w:history="1">
        <w:r w:rsidR="00237FAF" w:rsidRPr="00DC605C">
          <w:rPr>
            <w:rStyle w:val="Lienhypertexte"/>
            <w:rFonts w:cstheme="minorHAnsi"/>
            <w:noProof/>
          </w:rPr>
          <w:t>4.9 - Le Graphite Exfoliant</w:t>
        </w:r>
        <w:r w:rsidR="00237FAF">
          <w:rPr>
            <w:noProof/>
            <w:webHidden/>
          </w:rPr>
          <w:tab/>
        </w:r>
        <w:r w:rsidR="00237FAF">
          <w:rPr>
            <w:noProof/>
            <w:webHidden/>
          </w:rPr>
          <w:fldChar w:fldCharType="begin"/>
        </w:r>
        <w:r w:rsidR="00237FAF">
          <w:rPr>
            <w:noProof/>
            <w:webHidden/>
          </w:rPr>
          <w:instrText xml:space="preserve"> PAGEREF _Toc18487601 \h </w:instrText>
        </w:r>
        <w:r w:rsidR="00237FAF">
          <w:rPr>
            <w:noProof/>
            <w:webHidden/>
          </w:rPr>
        </w:r>
        <w:r w:rsidR="00237FAF">
          <w:rPr>
            <w:noProof/>
            <w:webHidden/>
          </w:rPr>
          <w:fldChar w:fldCharType="separate"/>
        </w:r>
        <w:r w:rsidR="00237FAF">
          <w:rPr>
            <w:noProof/>
            <w:webHidden/>
          </w:rPr>
          <w:t>20</w:t>
        </w:r>
        <w:r w:rsidR="00237FAF">
          <w:rPr>
            <w:noProof/>
            <w:webHidden/>
          </w:rPr>
          <w:fldChar w:fldCharType="end"/>
        </w:r>
      </w:hyperlink>
    </w:p>
    <w:p w14:paraId="1F0ABBDC" w14:textId="77777777" w:rsidR="00237FAF" w:rsidRDefault="00F17736">
      <w:pPr>
        <w:pStyle w:val="TM2"/>
        <w:tabs>
          <w:tab w:val="right" w:pos="9060"/>
        </w:tabs>
        <w:rPr>
          <w:rFonts w:asciiTheme="minorHAnsi" w:eastAsiaTheme="minorEastAsia" w:hAnsiTheme="minorHAnsi" w:cstheme="minorBidi"/>
          <w:b w:val="0"/>
          <w:smallCaps w:val="0"/>
          <w:noProof/>
          <w:szCs w:val="22"/>
        </w:rPr>
      </w:pPr>
      <w:hyperlink w:anchor="_Toc18487602" w:history="1">
        <w:r w:rsidR="00237FAF" w:rsidRPr="00DC605C">
          <w:rPr>
            <w:rStyle w:val="Lienhypertexte"/>
            <w:rFonts w:cstheme="minorHAnsi"/>
            <w:noProof/>
          </w:rPr>
          <w:t>4.10 – L’ignifugation issue de la Bio-masse</w:t>
        </w:r>
        <w:r w:rsidR="00237FAF">
          <w:rPr>
            <w:noProof/>
            <w:webHidden/>
          </w:rPr>
          <w:tab/>
        </w:r>
        <w:r w:rsidR="00237FAF">
          <w:rPr>
            <w:noProof/>
            <w:webHidden/>
          </w:rPr>
          <w:fldChar w:fldCharType="begin"/>
        </w:r>
        <w:r w:rsidR="00237FAF">
          <w:rPr>
            <w:noProof/>
            <w:webHidden/>
          </w:rPr>
          <w:instrText xml:space="preserve"> PAGEREF _Toc18487602 \h </w:instrText>
        </w:r>
        <w:r w:rsidR="00237FAF">
          <w:rPr>
            <w:noProof/>
            <w:webHidden/>
          </w:rPr>
        </w:r>
        <w:r w:rsidR="00237FAF">
          <w:rPr>
            <w:noProof/>
            <w:webHidden/>
          </w:rPr>
          <w:fldChar w:fldCharType="separate"/>
        </w:r>
        <w:r w:rsidR="00237FAF">
          <w:rPr>
            <w:noProof/>
            <w:webHidden/>
          </w:rPr>
          <w:t>21</w:t>
        </w:r>
        <w:r w:rsidR="00237FAF">
          <w:rPr>
            <w:noProof/>
            <w:webHidden/>
          </w:rPr>
          <w:fldChar w:fldCharType="end"/>
        </w:r>
      </w:hyperlink>
    </w:p>
    <w:p w14:paraId="79D59872" w14:textId="77777777" w:rsidR="00237FAF" w:rsidRDefault="00F17736">
      <w:pPr>
        <w:pStyle w:val="TM1"/>
        <w:rPr>
          <w:rFonts w:asciiTheme="minorHAnsi" w:eastAsiaTheme="minorEastAsia" w:hAnsiTheme="minorHAnsi" w:cstheme="minorBidi"/>
          <w:b w:val="0"/>
          <w:caps w:val="0"/>
          <w:szCs w:val="22"/>
          <w:u w:val="none"/>
        </w:rPr>
      </w:pPr>
      <w:hyperlink w:anchor="_Toc18487603" w:history="1">
        <w:r w:rsidR="00237FAF" w:rsidRPr="00DC605C">
          <w:rPr>
            <w:rStyle w:val="Lienhypertexte"/>
            <w:rFonts w:cstheme="minorHAnsi"/>
          </w:rPr>
          <w:t>Conclusion</w:t>
        </w:r>
        <w:r w:rsidR="00237FAF">
          <w:rPr>
            <w:webHidden/>
          </w:rPr>
          <w:tab/>
        </w:r>
        <w:r w:rsidR="00237FAF">
          <w:rPr>
            <w:webHidden/>
          </w:rPr>
          <w:fldChar w:fldCharType="begin"/>
        </w:r>
        <w:r w:rsidR="00237FAF">
          <w:rPr>
            <w:webHidden/>
          </w:rPr>
          <w:instrText xml:space="preserve"> PAGEREF _Toc18487603 \h </w:instrText>
        </w:r>
        <w:r w:rsidR="00237FAF">
          <w:rPr>
            <w:webHidden/>
          </w:rPr>
        </w:r>
        <w:r w:rsidR="00237FAF">
          <w:rPr>
            <w:webHidden/>
          </w:rPr>
          <w:fldChar w:fldCharType="separate"/>
        </w:r>
        <w:r w:rsidR="00237FAF">
          <w:rPr>
            <w:webHidden/>
          </w:rPr>
          <w:t>21</w:t>
        </w:r>
        <w:r w:rsidR="00237FAF">
          <w:rPr>
            <w:webHidden/>
          </w:rPr>
          <w:fldChar w:fldCharType="end"/>
        </w:r>
      </w:hyperlink>
    </w:p>
    <w:p w14:paraId="12465018" w14:textId="77777777" w:rsidR="00237FAF" w:rsidRDefault="00F17736">
      <w:pPr>
        <w:pStyle w:val="TM1"/>
        <w:rPr>
          <w:rFonts w:asciiTheme="minorHAnsi" w:eastAsiaTheme="minorEastAsia" w:hAnsiTheme="minorHAnsi" w:cstheme="minorBidi"/>
          <w:b w:val="0"/>
          <w:caps w:val="0"/>
          <w:szCs w:val="22"/>
          <w:u w:val="none"/>
        </w:rPr>
      </w:pPr>
      <w:hyperlink w:anchor="_Toc18487604" w:history="1">
        <w:r w:rsidR="00237FAF" w:rsidRPr="00DC605C">
          <w:rPr>
            <w:rStyle w:val="Lienhypertexte"/>
            <w:rFonts w:ascii="Arial" w:hAnsi="Arial" w:cs="Arial"/>
            <w:lang w:val="en-US"/>
          </w:rPr>
          <w:t>Texte d'origine</w:t>
        </w:r>
        <w:r w:rsidR="00237FAF">
          <w:rPr>
            <w:webHidden/>
          </w:rPr>
          <w:tab/>
        </w:r>
        <w:r w:rsidR="00237FAF">
          <w:rPr>
            <w:webHidden/>
          </w:rPr>
          <w:fldChar w:fldCharType="begin"/>
        </w:r>
        <w:r w:rsidR="00237FAF">
          <w:rPr>
            <w:webHidden/>
          </w:rPr>
          <w:instrText xml:space="preserve"> PAGEREF _Toc18487604 \h </w:instrText>
        </w:r>
        <w:r w:rsidR="00237FAF">
          <w:rPr>
            <w:webHidden/>
          </w:rPr>
        </w:r>
        <w:r w:rsidR="00237FAF">
          <w:rPr>
            <w:webHidden/>
          </w:rPr>
          <w:fldChar w:fldCharType="separate"/>
        </w:r>
        <w:r w:rsidR="00237FAF">
          <w:rPr>
            <w:webHidden/>
          </w:rPr>
          <w:t>67</w:t>
        </w:r>
        <w:r w:rsidR="00237FAF">
          <w:rPr>
            <w:webHidden/>
          </w:rPr>
          <w:fldChar w:fldCharType="end"/>
        </w:r>
      </w:hyperlink>
    </w:p>
    <w:p w14:paraId="2E7B53CE" w14:textId="77777777" w:rsidR="00FC266D" w:rsidRPr="00D86664" w:rsidRDefault="00FC266D">
      <w:pPr>
        <w:pStyle w:val="Titre1"/>
        <w:rPr>
          <w:rFonts w:asciiTheme="minorHAnsi" w:hAnsiTheme="minorHAnsi" w:cstheme="minorHAnsi"/>
          <w:sz w:val="40"/>
        </w:rPr>
      </w:pPr>
      <w:r w:rsidRPr="00D86664">
        <w:rPr>
          <w:rFonts w:asciiTheme="minorHAnsi" w:hAnsiTheme="minorHAnsi" w:cstheme="minorHAnsi"/>
          <w:caps/>
          <w:noProof/>
          <w:kern w:val="0"/>
          <w:sz w:val="18"/>
          <w:u w:val="single"/>
        </w:rPr>
        <w:fldChar w:fldCharType="end"/>
      </w:r>
      <w:r w:rsidRPr="00D86664">
        <w:rPr>
          <w:rFonts w:asciiTheme="minorHAnsi" w:hAnsiTheme="minorHAnsi" w:cstheme="minorHAnsi"/>
          <w:sz w:val="40"/>
        </w:rPr>
        <w:br w:type="page"/>
      </w:r>
      <w:bookmarkStart w:id="1" w:name="_Toc18487572"/>
      <w:r w:rsidRPr="00D86664">
        <w:rPr>
          <w:rFonts w:asciiTheme="minorHAnsi" w:hAnsiTheme="minorHAnsi" w:cstheme="minorHAnsi"/>
          <w:sz w:val="40"/>
        </w:rPr>
        <w:lastRenderedPageBreak/>
        <w:t>1 - La Combustion des Polymères</w:t>
      </w:r>
      <w:bookmarkEnd w:id="1"/>
    </w:p>
    <w:p w14:paraId="4C4ACA52" w14:textId="77777777" w:rsidR="00FC266D" w:rsidRPr="00D86664" w:rsidRDefault="00FC266D">
      <w:pPr>
        <w:jc w:val="both"/>
        <w:rPr>
          <w:rFonts w:asciiTheme="minorHAnsi" w:hAnsiTheme="minorHAnsi" w:cstheme="minorHAnsi"/>
          <w:sz w:val="20"/>
        </w:rPr>
      </w:pPr>
    </w:p>
    <w:p w14:paraId="6C408660" w14:textId="77777777" w:rsidR="00FC266D" w:rsidRPr="00D86664" w:rsidRDefault="00FC266D">
      <w:pPr>
        <w:tabs>
          <w:tab w:val="left" w:pos="851"/>
        </w:tabs>
        <w:jc w:val="both"/>
        <w:rPr>
          <w:rFonts w:asciiTheme="minorHAnsi" w:hAnsiTheme="minorHAnsi" w:cstheme="minorHAnsi"/>
          <w:sz w:val="20"/>
        </w:rPr>
      </w:pPr>
      <w:r w:rsidRPr="00D86664">
        <w:rPr>
          <w:rFonts w:asciiTheme="minorHAnsi" w:hAnsiTheme="minorHAnsi" w:cstheme="minorHAnsi"/>
          <w:sz w:val="20"/>
        </w:rPr>
        <w:t>Le développement d'un feu est très complexe et dépend de nombreux paramètres tels que le type de pièce, les conditions de ventilation ou encore les mouvements de chaleur [</w:t>
      </w:r>
      <w:bookmarkStart w:id="2" w:name="_Hlt524239178"/>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_Ref516036373 \r \h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6</w:t>
      </w:r>
      <w:r w:rsidRPr="00D86664">
        <w:rPr>
          <w:rFonts w:asciiTheme="minorHAnsi" w:hAnsiTheme="minorHAnsi" w:cstheme="minorHAnsi"/>
          <w:sz w:val="20"/>
        </w:rPr>
        <w:fldChar w:fldCharType="end"/>
      </w:r>
      <w:bookmarkEnd w:id="2"/>
      <w:r w:rsidRPr="00D86664">
        <w:rPr>
          <w:rFonts w:asciiTheme="minorHAnsi" w:hAnsiTheme="minorHAnsi" w:cstheme="minorHAnsi"/>
          <w:sz w:val="20"/>
        </w:rPr>
        <w:t xml:space="preserve">]. </w:t>
      </w:r>
    </w:p>
    <w:p w14:paraId="027001DF" w14:textId="77777777" w:rsidR="00FC266D" w:rsidRPr="00D86664" w:rsidRDefault="00FC266D">
      <w:pPr>
        <w:tabs>
          <w:tab w:val="left" w:pos="851"/>
        </w:tabs>
        <w:jc w:val="both"/>
        <w:rPr>
          <w:rFonts w:asciiTheme="minorHAnsi" w:hAnsiTheme="minorHAnsi" w:cstheme="minorHAnsi"/>
          <w:sz w:val="20"/>
        </w:rPr>
      </w:pPr>
    </w:p>
    <w:p w14:paraId="1E047831" w14:textId="77777777" w:rsidR="00FC266D" w:rsidRPr="00D86664" w:rsidRDefault="00FC266D">
      <w:pPr>
        <w:tabs>
          <w:tab w:val="left" w:pos="851"/>
        </w:tabs>
        <w:jc w:val="both"/>
        <w:rPr>
          <w:rFonts w:asciiTheme="minorHAnsi" w:hAnsiTheme="minorHAnsi" w:cstheme="minorHAnsi"/>
          <w:sz w:val="20"/>
        </w:rPr>
      </w:pPr>
      <w:r w:rsidRPr="00D86664">
        <w:rPr>
          <w:rFonts w:asciiTheme="minorHAnsi" w:hAnsiTheme="minorHAnsi" w:cstheme="minorHAnsi"/>
          <w:sz w:val="20"/>
        </w:rPr>
        <w:t>Cependant, la combustion d'un matériau n'aura lieu que si trois éléments fondamentaux sont réunis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_Ref516039819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7</w:t>
      </w:r>
      <w:r w:rsidRPr="00D86664">
        <w:rPr>
          <w:rFonts w:asciiTheme="minorHAnsi" w:hAnsiTheme="minorHAnsi" w:cstheme="minorHAnsi"/>
          <w:sz w:val="20"/>
        </w:rPr>
        <w:fldChar w:fldCharType="end"/>
      </w:r>
      <w:r w:rsidRPr="00D86664">
        <w:rPr>
          <w:rFonts w:asciiTheme="minorHAnsi" w:hAnsiTheme="minorHAnsi" w:cstheme="minorHAnsi"/>
          <w:sz w:val="20"/>
        </w:rPr>
        <w:t>,</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_Ref516036656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8</w:t>
      </w:r>
      <w:r w:rsidRPr="00D86664">
        <w:rPr>
          <w:rFonts w:asciiTheme="minorHAnsi" w:hAnsiTheme="minorHAnsi" w:cstheme="minorHAnsi"/>
          <w:sz w:val="20"/>
        </w:rPr>
        <w:fldChar w:fldCharType="end"/>
      </w:r>
      <w:r w:rsidRPr="00D86664">
        <w:rPr>
          <w:rFonts w:asciiTheme="minorHAnsi" w:hAnsiTheme="minorHAnsi" w:cstheme="minorHAnsi"/>
          <w:sz w:val="20"/>
        </w:rPr>
        <w:t xml:space="preserve">] : </w:t>
      </w:r>
    </w:p>
    <w:p w14:paraId="2C83C1C7" w14:textId="77777777" w:rsidR="00FC266D" w:rsidRPr="00D86664" w:rsidRDefault="00FC266D" w:rsidP="00FC266D">
      <w:pPr>
        <w:numPr>
          <w:ilvl w:val="0"/>
          <w:numId w:val="3"/>
        </w:numPr>
        <w:tabs>
          <w:tab w:val="clear" w:pos="360"/>
          <w:tab w:val="num" w:pos="426"/>
          <w:tab w:val="left" w:pos="851"/>
        </w:tabs>
        <w:ind w:left="1134"/>
        <w:jc w:val="both"/>
        <w:rPr>
          <w:rFonts w:asciiTheme="minorHAnsi" w:hAnsiTheme="minorHAnsi" w:cstheme="minorHAnsi"/>
          <w:sz w:val="20"/>
        </w:rPr>
      </w:pPr>
      <w:r w:rsidRPr="00D86664">
        <w:rPr>
          <w:rFonts w:asciiTheme="minorHAnsi" w:hAnsiTheme="minorHAnsi" w:cstheme="minorHAnsi"/>
          <w:sz w:val="20"/>
        </w:rPr>
        <w:t xml:space="preserve">le combustible ou encore appelé </w:t>
      </w:r>
      <w:r w:rsidRPr="00D86664">
        <w:rPr>
          <w:rFonts w:asciiTheme="minorHAnsi" w:hAnsiTheme="minorHAnsi" w:cstheme="minorHAnsi"/>
          <w:i/>
          <w:sz w:val="20"/>
        </w:rPr>
        <w:t>fuel</w:t>
      </w:r>
      <w:r w:rsidRPr="00D86664">
        <w:rPr>
          <w:rFonts w:asciiTheme="minorHAnsi" w:hAnsiTheme="minorHAnsi" w:cstheme="minorHAnsi"/>
          <w:sz w:val="20"/>
        </w:rPr>
        <w:t>, dans notre cas ce sera le polymère,</w:t>
      </w:r>
    </w:p>
    <w:p w14:paraId="55ADAED5" w14:textId="77777777" w:rsidR="00FC266D" w:rsidRPr="00D86664" w:rsidRDefault="00FC266D" w:rsidP="00FC266D">
      <w:pPr>
        <w:numPr>
          <w:ilvl w:val="0"/>
          <w:numId w:val="3"/>
        </w:numPr>
        <w:tabs>
          <w:tab w:val="clear" w:pos="360"/>
          <w:tab w:val="num" w:pos="426"/>
          <w:tab w:val="left" w:pos="851"/>
        </w:tabs>
        <w:ind w:left="1134"/>
        <w:jc w:val="both"/>
        <w:rPr>
          <w:rFonts w:asciiTheme="minorHAnsi" w:hAnsiTheme="minorHAnsi" w:cstheme="minorHAnsi"/>
          <w:sz w:val="20"/>
        </w:rPr>
      </w:pPr>
      <w:r w:rsidRPr="00D86664">
        <w:rPr>
          <w:rFonts w:asciiTheme="minorHAnsi" w:hAnsiTheme="minorHAnsi" w:cstheme="minorHAnsi"/>
          <w:sz w:val="20"/>
        </w:rPr>
        <w:t>le comburant qui est l’oxygène de l’air,</w:t>
      </w:r>
    </w:p>
    <w:p w14:paraId="0318FC6C" w14:textId="77777777" w:rsidR="00FC266D" w:rsidRPr="00D86664" w:rsidRDefault="00FC266D" w:rsidP="00FC266D">
      <w:pPr>
        <w:numPr>
          <w:ilvl w:val="0"/>
          <w:numId w:val="3"/>
        </w:numPr>
        <w:tabs>
          <w:tab w:val="clear" w:pos="360"/>
          <w:tab w:val="num" w:pos="426"/>
          <w:tab w:val="left" w:pos="851"/>
        </w:tabs>
        <w:ind w:left="1134"/>
        <w:jc w:val="both"/>
        <w:rPr>
          <w:rFonts w:asciiTheme="minorHAnsi" w:hAnsiTheme="minorHAnsi" w:cstheme="minorHAnsi"/>
          <w:sz w:val="20"/>
        </w:rPr>
      </w:pPr>
      <w:r w:rsidRPr="00D86664">
        <w:rPr>
          <w:rFonts w:asciiTheme="minorHAnsi" w:hAnsiTheme="minorHAnsi" w:cstheme="minorHAnsi"/>
          <w:sz w:val="20"/>
        </w:rPr>
        <w:t>et enfin l’énergie, qui pourra être fournie par une source thermique, une flamme, une étincelle ou autre.</w:t>
      </w:r>
    </w:p>
    <w:p w14:paraId="709862F2" w14:textId="77777777" w:rsidR="00FC266D" w:rsidRPr="00D86664" w:rsidRDefault="00FC266D">
      <w:pPr>
        <w:tabs>
          <w:tab w:val="left" w:pos="851"/>
        </w:tabs>
        <w:jc w:val="both"/>
        <w:rPr>
          <w:rFonts w:asciiTheme="minorHAnsi" w:hAnsiTheme="minorHAnsi" w:cstheme="minorHAnsi"/>
          <w:sz w:val="20"/>
        </w:rPr>
      </w:pPr>
    </w:p>
    <w:p w14:paraId="2118C219" w14:textId="77777777" w:rsidR="00FC266D" w:rsidRPr="00D86664" w:rsidRDefault="00FC266D">
      <w:pPr>
        <w:tabs>
          <w:tab w:val="left" w:pos="851"/>
        </w:tabs>
        <w:rPr>
          <w:rFonts w:asciiTheme="minorHAnsi" w:hAnsiTheme="minorHAnsi" w:cstheme="minorHAnsi"/>
          <w:sz w:val="20"/>
        </w:rPr>
      </w:pPr>
      <w:r w:rsidRPr="00D86664">
        <w:rPr>
          <w:rFonts w:asciiTheme="minorHAnsi" w:hAnsiTheme="minorHAnsi" w:cstheme="minorHAnsi"/>
          <w:sz w:val="20"/>
        </w:rPr>
        <w:t>Cet ensemble peut être schématisé à travers un modèle que l’on appelle</w:t>
      </w:r>
      <w:r w:rsidRPr="00D86664">
        <w:rPr>
          <w:rFonts w:asciiTheme="minorHAnsi" w:hAnsiTheme="minorHAnsi" w:cstheme="minorHAnsi"/>
          <w:sz w:val="20"/>
          <w:u w:val="single"/>
        </w:rPr>
        <w:t xml:space="preserve"> </w:t>
      </w:r>
      <w:r w:rsidRPr="00D86664">
        <w:rPr>
          <w:rFonts w:asciiTheme="minorHAnsi" w:hAnsiTheme="minorHAnsi" w:cstheme="minorHAnsi"/>
          <w:sz w:val="20"/>
        </w:rPr>
        <w:t>triangle du feu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_Ref524240250 \h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 xml:space="preserve">Fig. </w:t>
      </w:r>
      <w:r w:rsidR="00B1198E" w:rsidRPr="00D86664">
        <w:rPr>
          <w:rFonts w:asciiTheme="minorHAnsi" w:hAnsiTheme="minorHAnsi" w:cstheme="minorHAnsi"/>
          <w:noProof/>
          <w:sz w:val="20"/>
        </w:rPr>
        <w:t>1</w:t>
      </w:r>
      <w:r w:rsidRPr="00D86664">
        <w:rPr>
          <w:rFonts w:asciiTheme="minorHAnsi" w:hAnsiTheme="minorHAnsi" w:cstheme="minorHAnsi"/>
          <w:sz w:val="20"/>
        </w:rPr>
        <w:fldChar w:fldCharType="end"/>
      </w:r>
      <w:r w:rsidRPr="00D86664">
        <w:rPr>
          <w:rFonts w:asciiTheme="minorHAnsi" w:hAnsiTheme="minorHAnsi" w:cstheme="minorHAnsi"/>
          <w:sz w:val="20"/>
        </w:rPr>
        <w:t>).</w:t>
      </w:r>
    </w:p>
    <w:p w14:paraId="4DDAFDF1" w14:textId="77777777" w:rsidR="00FC266D" w:rsidRPr="00D86664" w:rsidRDefault="00FC266D">
      <w:pPr>
        <w:tabs>
          <w:tab w:val="left" w:pos="851"/>
        </w:tabs>
        <w:rPr>
          <w:rFonts w:asciiTheme="minorHAnsi" w:hAnsiTheme="minorHAnsi" w:cstheme="minorHAnsi"/>
          <w:sz w:val="20"/>
        </w:rPr>
      </w:pPr>
    </w:p>
    <w:p w14:paraId="654CDD9E" w14:textId="77777777" w:rsidR="00FC266D" w:rsidRPr="00D86664" w:rsidRDefault="00F9245E">
      <w:pPr>
        <w:jc w:val="center"/>
        <w:rPr>
          <w:rFonts w:asciiTheme="minorHAnsi" w:hAnsiTheme="minorHAnsi" w:cstheme="minorHAnsi"/>
          <w:sz w:val="20"/>
        </w:rPr>
      </w:pPr>
      <w:r w:rsidRPr="00D86664">
        <w:rPr>
          <w:rFonts w:asciiTheme="minorHAnsi" w:hAnsiTheme="minorHAnsi" w:cstheme="minorHAnsi"/>
          <w:noProof/>
          <w:sz w:val="20"/>
        </w:rPr>
        <w:drawing>
          <wp:inline distT="0" distB="0" distL="0" distR="0" wp14:anchorId="331E526E" wp14:editId="2D4D1D7B">
            <wp:extent cx="5287010" cy="3159125"/>
            <wp:effectExtent l="0" t="0" r="889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7010" cy="3159125"/>
                    </a:xfrm>
                    <a:prstGeom prst="rect">
                      <a:avLst/>
                    </a:prstGeom>
                    <a:noFill/>
                    <a:ln>
                      <a:noFill/>
                    </a:ln>
                  </pic:spPr>
                </pic:pic>
              </a:graphicData>
            </a:graphic>
          </wp:inline>
        </w:drawing>
      </w:r>
    </w:p>
    <w:p w14:paraId="50DED2C9" w14:textId="77777777" w:rsidR="00FC266D" w:rsidRDefault="00FC266D">
      <w:pPr>
        <w:pStyle w:val="Lgende"/>
        <w:rPr>
          <w:rFonts w:asciiTheme="minorHAnsi" w:hAnsiTheme="minorHAnsi" w:cstheme="minorHAnsi"/>
          <w:sz w:val="20"/>
        </w:rPr>
      </w:pPr>
      <w:bookmarkStart w:id="3" w:name="_Ref524240250"/>
      <w:r w:rsidRPr="00D86664">
        <w:rPr>
          <w:rFonts w:asciiTheme="minorHAnsi" w:hAnsiTheme="minorHAnsi" w:cstheme="minorHAnsi"/>
          <w:sz w:val="20"/>
        </w:rPr>
        <w:t xml:space="preserve">Fig.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Fig. \* ARABIC </w:instrText>
      </w:r>
      <w:r w:rsidR="00BC471E" w:rsidRPr="00D86664">
        <w:rPr>
          <w:rFonts w:asciiTheme="minorHAnsi" w:hAnsiTheme="minorHAnsi" w:cstheme="minorHAnsi"/>
          <w:sz w:val="20"/>
        </w:rPr>
        <w:fldChar w:fldCharType="separate"/>
      </w:r>
      <w:r w:rsidR="00B1198E" w:rsidRPr="00D86664">
        <w:rPr>
          <w:rFonts w:asciiTheme="minorHAnsi" w:hAnsiTheme="minorHAnsi" w:cstheme="minorHAnsi"/>
          <w:noProof/>
          <w:sz w:val="20"/>
        </w:rPr>
        <w:t>1</w:t>
      </w:r>
      <w:r w:rsidR="00BC471E" w:rsidRPr="00D86664">
        <w:rPr>
          <w:rFonts w:asciiTheme="minorHAnsi" w:hAnsiTheme="minorHAnsi" w:cstheme="minorHAnsi"/>
          <w:noProof/>
          <w:sz w:val="20"/>
        </w:rPr>
        <w:fldChar w:fldCharType="end"/>
      </w:r>
      <w:bookmarkEnd w:id="3"/>
      <w:r w:rsidRPr="00D86664">
        <w:rPr>
          <w:rFonts w:asciiTheme="minorHAnsi" w:hAnsiTheme="minorHAnsi" w:cstheme="minorHAnsi"/>
          <w:sz w:val="20"/>
        </w:rPr>
        <w:t xml:space="preserve"> : Le triangle du feu</w:t>
      </w:r>
    </w:p>
    <w:p w14:paraId="0F494170" w14:textId="77777777" w:rsidR="00D86664" w:rsidRPr="00D86664" w:rsidRDefault="00D86664" w:rsidP="00D86664"/>
    <w:p w14:paraId="0860260E" w14:textId="77777777" w:rsidR="00FC266D" w:rsidRPr="00D86664" w:rsidRDefault="00FC266D" w:rsidP="00FC266D">
      <w:pPr>
        <w:pStyle w:val="Titre2"/>
        <w:numPr>
          <w:ilvl w:val="1"/>
          <w:numId w:val="14"/>
        </w:numPr>
        <w:rPr>
          <w:rFonts w:asciiTheme="minorHAnsi" w:hAnsiTheme="minorHAnsi" w:cstheme="minorHAnsi"/>
          <w:sz w:val="28"/>
        </w:rPr>
      </w:pPr>
      <w:r w:rsidRPr="00D86664">
        <w:rPr>
          <w:rFonts w:asciiTheme="minorHAnsi" w:hAnsiTheme="minorHAnsi" w:cstheme="minorHAnsi"/>
          <w:sz w:val="28"/>
        </w:rPr>
        <w:t xml:space="preserve"> </w:t>
      </w:r>
      <w:bookmarkStart w:id="4" w:name="_Toc18487573"/>
      <w:r w:rsidRPr="00D86664">
        <w:rPr>
          <w:rFonts w:asciiTheme="minorHAnsi" w:hAnsiTheme="minorHAnsi" w:cstheme="minorHAnsi"/>
          <w:sz w:val="28"/>
        </w:rPr>
        <w:t>- Les différentes étapes de la combustion</w:t>
      </w:r>
      <w:bookmarkEnd w:id="4"/>
    </w:p>
    <w:p w14:paraId="6BA09BAF" w14:textId="77777777" w:rsidR="00FC266D" w:rsidRPr="00D86664" w:rsidRDefault="00FC266D">
      <w:pPr>
        <w:jc w:val="both"/>
        <w:rPr>
          <w:rFonts w:asciiTheme="minorHAnsi" w:hAnsiTheme="minorHAnsi" w:cstheme="minorHAnsi"/>
          <w:sz w:val="20"/>
        </w:rPr>
      </w:pPr>
    </w:p>
    <w:p w14:paraId="0B81760C" w14:textId="77777777" w:rsidR="00FC266D" w:rsidRPr="00D86664" w:rsidRDefault="00F9245E">
      <w:pPr>
        <w:jc w:val="both"/>
        <w:rPr>
          <w:rFonts w:asciiTheme="minorHAnsi" w:hAnsiTheme="minorHAnsi" w:cstheme="minorHAnsi"/>
          <w:sz w:val="20"/>
        </w:rPr>
      </w:pPr>
      <w:r w:rsidRPr="00D86664">
        <w:rPr>
          <w:rFonts w:asciiTheme="minorHAnsi" w:hAnsiTheme="minorHAnsi" w:cstheme="minorHAnsi"/>
          <w:noProof/>
          <w:sz w:val="20"/>
        </w:rPr>
        <mc:AlternateContent>
          <mc:Choice Requires="wps">
            <w:drawing>
              <wp:anchor distT="0" distB="0" distL="114300" distR="114300" simplePos="0" relativeHeight="251652096" behindDoc="0" locked="0" layoutInCell="0" allowOverlap="1" wp14:anchorId="0270B128" wp14:editId="38490B39">
                <wp:simplePos x="0" y="0"/>
                <wp:positionH relativeFrom="column">
                  <wp:posOffset>1385570</wp:posOffset>
                </wp:positionH>
                <wp:positionV relativeFrom="paragraph">
                  <wp:posOffset>840105</wp:posOffset>
                </wp:positionV>
                <wp:extent cx="0" cy="0"/>
                <wp:effectExtent l="0" t="0" r="0" b="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12240" id="Line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66.15pt" to="109.1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" o:allowincell="f"/>
            </w:pict>
          </mc:Fallback>
        </mc:AlternateContent>
      </w:r>
      <w:r w:rsidR="00FC266D" w:rsidRPr="00D86664">
        <w:rPr>
          <w:rFonts w:asciiTheme="minorHAnsi" w:hAnsiTheme="minorHAnsi" w:cstheme="minorHAnsi"/>
          <w:sz w:val="20"/>
        </w:rPr>
        <w:t>Dans le processus de combustion d’un polymère, on distingue 4 étapes qui sont respectivement, l’échauffement, la décomposition, l’inflammation et la propagation.</w:t>
      </w:r>
    </w:p>
    <w:p w14:paraId="009A6C60" w14:textId="77777777" w:rsidR="00FC266D" w:rsidRPr="00D86664" w:rsidRDefault="00FC266D">
      <w:pPr>
        <w:jc w:val="both"/>
        <w:rPr>
          <w:rFonts w:asciiTheme="minorHAnsi" w:hAnsiTheme="minorHAnsi" w:cstheme="minorHAnsi"/>
          <w:sz w:val="20"/>
        </w:rPr>
      </w:pPr>
    </w:p>
    <w:p w14:paraId="3F3C5353" w14:textId="77777777" w:rsidR="00FC266D" w:rsidRPr="00D86664" w:rsidRDefault="00FC266D">
      <w:pPr>
        <w:pBdr>
          <w:top w:val="single" w:sz="4" w:space="1" w:color="auto"/>
        </w:pBdr>
        <w:rPr>
          <w:rFonts w:asciiTheme="minorHAnsi" w:hAnsiTheme="minorHAnsi" w:cstheme="minorHAnsi"/>
          <w:b/>
          <w:color w:val="0000FF"/>
          <w:sz w:val="20"/>
        </w:rPr>
      </w:pPr>
      <w:r w:rsidRPr="00D86664">
        <w:rPr>
          <w:rFonts w:asciiTheme="minorHAnsi" w:hAnsiTheme="minorHAnsi" w:cstheme="minorHAnsi"/>
          <w:b/>
          <w:color w:val="0000FF"/>
          <w:sz w:val="20"/>
        </w:rPr>
        <w:t>1</w:t>
      </w:r>
      <w:r w:rsidRPr="00D86664">
        <w:rPr>
          <w:rFonts w:asciiTheme="minorHAnsi" w:hAnsiTheme="minorHAnsi" w:cstheme="minorHAnsi"/>
          <w:b/>
          <w:color w:val="0000FF"/>
          <w:sz w:val="20"/>
          <w:vertAlign w:val="superscript"/>
        </w:rPr>
        <w:t>ère</w:t>
      </w:r>
      <w:r w:rsidRPr="00D86664">
        <w:rPr>
          <w:rFonts w:asciiTheme="minorHAnsi" w:hAnsiTheme="minorHAnsi" w:cstheme="minorHAnsi"/>
          <w:b/>
          <w:color w:val="0000FF"/>
          <w:sz w:val="20"/>
        </w:rPr>
        <w:t xml:space="preserve">  étape : L’échauffement</w:t>
      </w:r>
    </w:p>
    <w:p w14:paraId="085576B1" w14:textId="77777777" w:rsidR="00FC266D" w:rsidRPr="00D86664" w:rsidRDefault="00FC266D">
      <w:pPr>
        <w:rPr>
          <w:rFonts w:asciiTheme="minorHAnsi" w:hAnsiTheme="minorHAnsi" w:cstheme="minorHAnsi"/>
          <w:sz w:val="20"/>
        </w:rPr>
      </w:pPr>
    </w:p>
    <w:p w14:paraId="51B71394"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L’application d’une source d’énergie à un matériau, va avoir comme première conséquence d’augmenter sa température. </w:t>
      </w:r>
    </w:p>
    <w:p w14:paraId="77770634"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Cette évolution de température du matériau, sera plus ou moins rapide selon l’intensité de la source de chaleur et les propriétés du matériau, en particulier sa conductivité thermique et sa chaleur spécifique.</w:t>
      </w:r>
    </w:p>
    <w:p w14:paraId="2C35F93F" w14:textId="77777777" w:rsidR="00FC266D" w:rsidRPr="00D86664" w:rsidRDefault="00FC266D">
      <w:pPr>
        <w:rPr>
          <w:rFonts w:asciiTheme="minorHAnsi" w:hAnsiTheme="minorHAnsi" w:cstheme="minorHAnsi"/>
          <w:sz w:val="20"/>
        </w:rPr>
      </w:pPr>
    </w:p>
    <w:p w14:paraId="2DA79F35" w14:textId="77777777" w:rsidR="00FC266D" w:rsidRPr="00D86664" w:rsidRDefault="00FC266D">
      <w:pPr>
        <w:pBdr>
          <w:top w:val="single" w:sz="4" w:space="1" w:color="auto"/>
        </w:pBdr>
        <w:rPr>
          <w:rFonts w:asciiTheme="minorHAnsi" w:hAnsiTheme="minorHAnsi" w:cstheme="minorHAnsi"/>
          <w:b/>
          <w:color w:val="0000FF"/>
          <w:sz w:val="20"/>
        </w:rPr>
      </w:pPr>
      <w:r w:rsidRPr="00D86664">
        <w:rPr>
          <w:rFonts w:asciiTheme="minorHAnsi" w:hAnsiTheme="minorHAnsi" w:cstheme="minorHAnsi"/>
          <w:b/>
          <w:color w:val="0000FF"/>
          <w:sz w:val="20"/>
        </w:rPr>
        <w:t>2</w:t>
      </w:r>
      <w:r w:rsidRPr="00D86664">
        <w:rPr>
          <w:rFonts w:asciiTheme="minorHAnsi" w:hAnsiTheme="minorHAnsi" w:cstheme="minorHAnsi"/>
          <w:b/>
          <w:color w:val="0000FF"/>
          <w:sz w:val="20"/>
          <w:vertAlign w:val="superscript"/>
        </w:rPr>
        <w:t xml:space="preserve">ème </w:t>
      </w:r>
      <w:r w:rsidRPr="00D86664">
        <w:rPr>
          <w:rFonts w:asciiTheme="minorHAnsi" w:hAnsiTheme="minorHAnsi" w:cstheme="minorHAnsi"/>
          <w:b/>
          <w:color w:val="0000FF"/>
          <w:sz w:val="20"/>
        </w:rPr>
        <w:t>étape : La dégradation.</w:t>
      </w:r>
    </w:p>
    <w:p w14:paraId="12938C5F" w14:textId="77777777" w:rsidR="00FC266D" w:rsidRPr="00D86664" w:rsidRDefault="00FC266D">
      <w:pPr>
        <w:rPr>
          <w:rFonts w:asciiTheme="minorHAnsi" w:hAnsiTheme="minorHAnsi" w:cstheme="minorHAnsi"/>
          <w:sz w:val="20"/>
        </w:rPr>
      </w:pPr>
    </w:p>
    <w:p w14:paraId="417CE35E"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Lorsque la température d’un polymère dépasse une température critique, qui sera d’autant plus importante que l’enthalpie de polymérisation est élevée, les liaisons les plus fragiles thermiquement vont se briser.</w:t>
      </w:r>
    </w:p>
    <w:p w14:paraId="6F2B523B" w14:textId="77777777" w:rsidR="00A655D8" w:rsidRDefault="00A655D8">
      <w:pPr>
        <w:jc w:val="both"/>
        <w:rPr>
          <w:rFonts w:asciiTheme="minorHAnsi" w:hAnsiTheme="minorHAnsi" w:cstheme="minorHAnsi"/>
          <w:sz w:val="20"/>
        </w:rPr>
      </w:pPr>
    </w:p>
    <w:p w14:paraId="6BFE8D67"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La dégradation d'un polymère peut se faire différentes manières. Cependant, il est généralement admis que ces réactions peuvent être regroupées en deux classes:</w:t>
      </w:r>
    </w:p>
    <w:p w14:paraId="1F839EE2" w14:textId="77777777" w:rsidR="00FC266D" w:rsidRPr="00D86664" w:rsidRDefault="00FC266D">
      <w:pPr>
        <w:jc w:val="both"/>
        <w:rPr>
          <w:rFonts w:asciiTheme="minorHAnsi" w:hAnsiTheme="minorHAnsi" w:cstheme="minorHAnsi"/>
          <w:sz w:val="20"/>
        </w:rPr>
      </w:pPr>
    </w:p>
    <w:p w14:paraId="1772FE53" w14:textId="77777777" w:rsidR="00FC266D" w:rsidRPr="00D86664" w:rsidRDefault="00AB0DF1" w:rsidP="00AB0DF1">
      <w:pPr>
        <w:numPr>
          <w:ilvl w:val="0"/>
          <w:numId w:val="26"/>
        </w:numPr>
        <w:tabs>
          <w:tab w:val="left" w:pos="1134"/>
        </w:tabs>
        <w:jc w:val="both"/>
        <w:rPr>
          <w:rFonts w:asciiTheme="minorHAnsi" w:hAnsiTheme="minorHAnsi" w:cstheme="minorHAnsi"/>
          <w:sz w:val="20"/>
        </w:rPr>
      </w:pPr>
      <w:r w:rsidRPr="00D86664">
        <w:rPr>
          <w:rFonts w:asciiTheme="minorHAnsi" w:hAnsiTheme="minorHAnsi" w:cstheme="minorHAnsi"/>
          <w:sz w:val="20"/>
        </w:rPr>
        <w:t>Les</w:t>
      </w:r>
      <w:r w:rsidR="00FC266D" w:rsidRPr="00D86664">
        <w:rPr>
          <w:rFonts w:asciiTheme="minorHAnsi" w:hAnsiTheme="minorHAnsi" w:cstheme="minorHAnsi"/>
          <w:sz w:val="20"/>
        </w:rPr>
        <w:t xml:space="preserve"> réactions de dépolymérisation caractérisées par la scission de la chaîne du polymère conduisant à la libération du monomère lui ayant donné naissance. Ce type de réaction se rencontre notamment dans le cas du </w:t>
      </w:r>
      <w:proofErr w:type="spellStart"/>
      <w:r w:rsidR="00FC266D" w:rsidRPr="00D86664">
        <w:rPr>
          <w:rFonts w:asciiTheme="minorHAnsi" w:hAnsiTheme="minorHAnsi" w:cstheme="minorHAnsi"/>
          <w:sz w:val="20"/>
        </w:rPr>
        <w:t>polyméthacrylate</w:t>
      </w:r>
      <w:proofErr w:type="spellEnd"/>
      <w:r w:rsidR="00FC266D" w:rsidRPr="00D86664">
        <w:rPr>
          <w:rFonts w:asciiTheme="minorHAnsi" w:hAnsiTheme="minorHAnsi" w:cstheme="minorHAnsi"/>
          <w:sz w:val="20"/>
        </w:rPr>
        <w:t xml:space="preserve"> de méthyle.</w:t>
      </w:r>
    </w:p>
    <w:p w14:paraId="31936ECD" w14:textId="77777777" w:rsidR="00FC266D" w:rsidRPr="00D86664" w:rsidRDefault="00AB0DF1" w:rsidP="00AB0DF1">
      <w:pPr>
        <w:numPr>
          <w:ilvl w:val="0"/>
          <w:numId w:val="26"/>
        </w:numPr>
        <w:jc w:val="both"/>
        <w:rPr>
          <w:rFonts w:asciiTheme="minorHAnsi" w:hAnsiTheme="minorHAnsi" w:cstheme="minorHAnsi"/>
          <w:sz w:val="20"/>
        </w:rPr>
      </w:pPr>
      <w:r w:rsidRPr="00D86664">
        <w:rPr>
          <w:rFonts w:asciiTheme="minorHAnsi" w:hAnsiTheme="minorHAnsi" w:cstheme="minorHAnsi"/>
          <w:sz w:val="20"/>
        </w:rPr>
        <w:lastRenderedPageBreak/>
        <w:t>Les réactions</w:t>
      </w:r>
      <w:r w:rsidR="00FC266D" w:rsidRPr="00D86664">
        <w:rPr>
          <w:rFonts w:asciiTheme="minorHAnsi" w:hAnsiTheme="minorHAnsi" w:cstheme="minorHAnsi"/>
          <w:sz w:val="20"/>
        </w:rPr>
        <w:t xml:space="preserve"> des groupements pendants à la chaîne polymérique pouvant être multiples. Par exemple, dans le cas du polychlorure de </w:t>
      </w:r>
      <w:proofErr w:type="spellStart"/>
      <w:r w:rsidR="00FC266D" w:rsidRPr="00D86664">
        <w:rPr>
          <w:rFonts w:asciiTheme="minorHAnsi" w:hAnsiTheme="minorHAnsi" w:cstheme="minorHAnsi"/>
          <w:sz w:val="20"/>
        </w:rPr>
        <w:t>vinyl</w:t>
      </w:r>
      <w:proofErr w:type="spellEnd"/>
      <w:r w:rsidR="00FC266D" w:rsidRPr="00D86664">
        <w:rPr>
          <w:rFonts w:asciiTheme="minorHAnsi" w:hAnsiTheme="minorHAnsi" w:cstheme="minorHAnsi"/>
          <w:sz w:val="20"/>
        </w:rPr>
        <w:t xml:space="preserve">, il se produit une scission des groupements pendants conduisant à la libération d'acide chlorhydrique. Le </w:t>
      </w:r>
      <w:proofErr w:type="spellStart"/>
      <w:r w:rsidR="00FC266D" w:rsidRPr="00D86664">
        <w:rPr>
          <w:rFonts w:asciiTheme="minorHAnsi" w:hAnsiTheme="minorHAnsi" w:cstheme="minorHAnsi"/>
          <w:sz w:val="20"/>
        </w:rPr>
        <w:t>polyacrylonitrile</w:t>
      </w:r>
      <w:proofErr w:type="spellEnd"/>
      <w:r w:rsidR="00FC266D" w:rsidRPr="00D86664">
        <w:rPr>
          <w:rFonts w:asciiTheme="minorHAnsi" w:hAnsiTheme="minorHAnsi" w:cstheme="minorHAnsi"/>
          <w:sz w:val="20"/>
        </w:rPr>
        <w:t xml:space="preserve"> va, quant à lui, engendrer au cours de sa dégradation, une réaction de cyclisation.</w:t>
      </w:r>
    </w:p>
    <w:p w14:paraId="000E6E3E" w14:textId="77777777" w:rsidR="00D86664" w:rsidRDefault="00D86664" w:rsidP="00D86664">
      <w:pPr>
        <w:jc w:val="both"/>
        <w:rPr>
          <w:rFonts w:asciiTheme="minorHAnsi" w:hAnsiTheme="minorHAnsi" w:cstheme="minorHAnsi"/>
          <w:sz w:val="20"/>
        </w:rPr>
      </w:pPr>
    </w:p>
    <w:p w14:paraId="44A7E3BD"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 xml:space="preserve">La température de décomposition des polymères varient suivant leur nature. Le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_Ref524321236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 xml:space="preserve">Tableau </w:t>
      </w:r>
      <w:r w:rsidR="00B1198E" w:rsidRPr="00D86664">
        <w:rPr>
          <w:rFonts w:asciiTheme="minorHAnsi" w:hAnsiTheme="minorHAnsi" w:cstheme="minorHAnsi"/>
          <w:noProof/>
          <w:sz w:val="20"/>
        </w:rPr>
        <w:t>1</w:t>
      </w:r>
      <w:r w:rsidRPr="00D86664">
        <w:rPr>
          <w:rFonts w:asciiTheme="minorHAnsi" w:hAnsiTheme="minorHAnsi" w:cstheme="minorHAnsi"/>
          <w:sz w:val="20"/>
        </w:rPr>
        <w:fldChar w:fldCharType="end"/>
      </w:r>
      <w:r w:rsidRPr="00D86664">
        <w:rPr>
          <w:rFonts w:asciiTheme="minorHAnsi" w:hAnsiTheme="minorHAnsi" w:cstheme="minorHAnsi"/>
          <w:sz w:val="20"/>
        </w:rPr>
        <w:t xml:space="preserve"> rassemble les zones de dégradation de divers polymères synthétiques ou naturels.</w:t>
      </w:r>
    </w:p>
    <w:p w14:paraId="77D8B1BC" w14:textId="77777777" w:rsidR="00FC266D" w:rsidRPr="00D86664" w:rsidRDefault="00FC266D">
      <w:pPr>
        <w:pStyle w:val="Lgende"/>
        <w:jc w:val="left"/>
        <w:rPr>
          <w:rFonts w:asciiTheme="minorHAnsi" w:hAnsiTheme="minorHAnsi" w:cstheme="minorHAnsi"/>
          <w:sz w:val="20"/>
        </w:rPr>
      </w:pPr>
      <w:bookmarkStart w:id="5" w:name="_Ref524321236"/>
      <w:r w:rsidRPr="00D86664">
        <w:rPr>
          <w:rFonts w:asciiTheme="minorHAnsi" w:hAnsiTheme="minorHAnsi" w:cstheme="minorHAnsi"/>
          <w:sz w:val="20"/>
        </w:rPr>
        <w:t xml:space="preserve">Tableau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Tableau \* ARABIC </w:instrText>
      </w:r>
      <w:r w:rsidR="00BC471E" w:rsidRPr="00D86664">
        <w:rPr>
          <w:rFonts w:asciiTheme="minorHAnsi" w:hAnsiTheme="minorHAnsi" w:cstheme="minorHAnsi"/>
          <w:sz w:val="20"/>
        </w:rPr>
        <w:fldChar w:fldCharType="separate"/>
      </w:r>
      <w:r w:rsidR="00B1198E" w:rsidRPr="00D86664">
        <w:rPr>
          <w:rFonts w:asciiTheme="minorHAnsi" w:hAnsiTheme="minorHAnsi" w:cstheme="minorHAnsi"/>
          <w:noProof/>
          <w:sz w:val="20"/>
        </w:rPr>
        <w:t>1</w:t>
      </w:r>
      <w:r w:rsidR="00BC471E" w:rsidRPr="00D86664">
        <w:rPr>
          <w:rFonts w:asciiTheme="minorHAnsi" w:hAnsiTheme="minorHAnsi" w:cstheme="minorHAnsi"/>
          <w:noProof/>
          <w:sz w:val="20"/>
        </w:rPr>
        <w:fldChar w:fldCharType="end"/>
      </w:r>
      <w:bookmarkEnd w:id="5"/>
      <w:r w:rsidRPr="00D86664">
        <w:rPr>
          <w:rFonts w:asciiTheme="minorHAnsi" w:hAnsiTheme="minorHAnsi" w:cstheme="minorHAnsi"/>
          <w:sz w:val="20"/>
        </w:rPr>
        <w:t xml:space="preserve"> : Température de décomposition de divers polymères</w:t>
      </w:r>
      <w:bookmarkStart w:id="6" w:name="_Hlt524321265"/>
      <w:r w:rsidRPr="00D86664">
        <w:rPr>
          <w:rFonts w:asciiTheme="minorHAnsi" w:hAnsiTheme="minorHAnsi" w:cstheme="minorHAnsi"/>
          <w:sz w:val="20"/>
        </w:rPr>
        <w:t xml:space="preserve">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_Ref516035353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1</w:t>
      </w:r>
      <w:r w:rsidRPr="00D86664">
        <w:rPr>
          <w:rFonts w:asciiTheme="minorHAnsi" w:hAnsiTheme="minorHAnsi" w:cstheme="minorHAnsi"/>
          <w:sz w:val="20"/>
        </w:rPr>
        <w:fldChar w:fldCharType="end"/>
      </w:r>
      <w:bookmarkEnd w:id="6"/>
      <w:r w:rsidRPr="00D86664">
        <w:rPr>
          <w:rFonts w:asciiTheme="minorHAnsi" w:hAnsiTheme="minorHAnsi" w:cstheme="minorHAnsi"/>
          <w:sz w:val="20"/>
        </w:rPr>
        <w:t>].</w:t>
      </w:r>
    </w:p>
    <w:tbl>
      <w:tblPr>
        <w:tblW w:w="0" w:type="auto"/>
        <w:tblLayout w:type="fixed"/>
        <w:tblCellMar>
          <w:left w:w="70" w:type="dxa"/>
          <w:right w:w="70" w:type="dxa"/>
        </w:tblCellMar>
        <w:tblLook w:val="0000" w:firstRow="0" w:lastRow="0" w:firstColumn="0" w:lastColumn="0" w:noHBand="0" w:noVBand="0"/>
      </w:tblPr>
      <w:tblGrid>
        <w:gridCol w:w="2622"/>
        <w:gridCol w:w="1984"/>
        <w:gridCol w:w="2694"/>
        <w:gridCol w:w="1809"/>
      </w:tblGrid>
      <w:tr w:rsidR="00FC266D" w:rsidRPr="00D86664" w14:paraId="02D4B84C" w14:textId="77777777">
        <w:tc>
          <w:tcPr>
            <w:tcW w:w="2622" w:type="dxa"/>
            <w:tcBorders>
              <w:top w:val="single" w:sz="4" w:space="0" w:color="auto"/>
              <w:bottom w:val="single" w:sz="4" w:space="0" w:color="auto"/>
            </w:tcBorders>
            <w:shd w:val="pct30" w:color="auto" w:fill="FFFFFF"/>
          </w:tcPr>
          <w:p w14:paraId="4F276C3C"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Polymère</w:t>
            </w:r>
          </w:p>
        </w:tc>
        <w:tc>
          <w:tcPr>
            <w:tcW w:w="1984" w:type="dxa"/>
            <w:tcBorders>
              <w:top w:val="single" w:sz="4" w:space="0" w:color="auto"/>
              <w:bottom w:val="single" w:sz="4" w:space="0" w:color="auto"/>
            </w:tcBorders>
            <w:shd w:val="pct30" w:color="auto" w:fill="FFFFFF"/>
          </w:tcPr>
          <w:p w14:paraId="36702C37"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Td (°C)</w:t>
            </w:r>
          </w:p>
        </w:tc>
        <w:tc>
          <w:tcPr>
            <w:tcW w:w="2694" w:type="dxa"/>
            <w:tcBorders>
              <w:top w:val="single" w:sz="4" w:space="0" w:color="auto"/>
              <w:bottom w:val="single" w:sz="4" w:space="0" w:color="auto"/>
            </w:tcBorders>
            <w:shd w:val="pct30" w:color="auto" w:fill="FFFFFF"/>
          </w:tcPr>
          <w:p w14:paraId="085CFB79"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Polymère </w:t>
            </w:r>
          </w:p>
        </w:tc>
        <w:tc>
          <w:tcPr>
            <w:tcW w:w="1809" w:type="dxa"/>
            <w:tcBorders>
              <w:top w:val="single" w:sz="4" w:space="0" w:color="auto"/>
              <w:bottom w:val="single" w:sz="4" w:space="0" w:color="auto"/>
            </w:tcBorders>
            <w:shd w:val="pct30" w:color="auto" w:fill="FFFFFF"/>
          </w:tcPr>
          <w:p w14:paraId="7227FAFD"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Td (°C)</w:t>
            </w:r>
          </w:p>
        </w:tc>
      </w:tr>
      <w:tr w:rsidR="00FC266D" w:rsidRPr="00D86664" w14:paraId="413B100F" w14:textId="77777777">
        <w:tc>
          <w:tcPr>
            <w:tcW w:w="2622" w:type="dxa"/>
          </w:tcPr>
          <w:p w14:paraId="35AEDCCE"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Polyéthylène</w:t>
            </w:r>
          </w:p>
        </w:tc>
        <w:tc>
          <w:tcPr>
            <w:tcW w:w="1984" w:type="dxa"/>
          </w:tcPr>
          <w:p w14:paraId="1059903A"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340 - 440</w:t>
            </w:r>
          </w:p>
        </w:tc>
        <w:tc>
          <w:tcPr>
            <w:tcW w:w="2694" w:type="dxa"/>
          </w:tcPr>
          <w:p w14:paraId="56FEACD4" w14:textId="77777777" w:rsidR="00FC266D" w:rsidRPr="00D86664" w:rsidRDefault="00FC266D">
            <w:pPr>
              <w:jc w:val="both"/>
              <w:rPr>
                <w:rFonts w:asciiTheme="minorHAnsi" w:hAnsiTheme="minorHAnsi" w:cstheme="minorHAnsi"/>
                <w:sz w:val="20"/>
              </w:rPr>
            </w:pPr>
            <w:proofErr w:type="spellStart"/>
            <w:r w:rsidRPr="00D86664">
              <w:rPr>
                <w:rFonts w:asciiTheme="minorHAnsi" w:hAnsiTheme="minorHAnsi" w:cstheme="minorHAnsi"/>
                <w:sz w:val="20"/>
              </w:rPr>
              <w:t>Polyméthacrylate</w:t>
            </w:r>
            <w:proofErr w:type="spellEnd"/>
            <w:r w:rsidRPr="00D86664">
              <w:rPr>
                <w:rFonts w:asciiTheme="minorHAnsi" w:hAnsiTheme="minorHAnsi" w:cstheme="minorHAnsi"/>
                <w:sz w:val="20"/>
              </w:rPr>
              <w:t xml:space="preserve"> de méthyle</w:t>
            </w:r>
          </w:p>
        </w:tc>
        <w:tc>
          <w:tcPr>
            <w:tcW w:w="1809" w:type="dxa"/>
          </w:tcPr>
          <w:p w14:paraId="03391DDB"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180 - 280</w:t>
            </w:r>
          </w:p>
        </w:tc>
      </w:tr>
      <w:tr w:rsidR="00FC266D" w:rsidRPr="00D86664" w14:paraId="09C78BCE" w14:textId="77777777">
        <w:tc>
          <w:tcPr>
            <w:tcW w:w="2622" w:type="dxa"/>
          </w:tcPr>
          <w:p w14:paraId="11E3DD74"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Polypropylène</w:t>
            </w:r>
          </w:p>
        </w:tc>
        <w:tc>
          <w:tcPr>
            <w:tcW w:w="1984" w:type="dxa"/>
          </w:tcPr>
          <w:p w14:paraId="6DB378FD"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320 - 440</w:t>
            </w:r>
          </w:p>
        </w:tc>
        <w:tc>
          <w:tcPr>
            <w:tcW w:w="2694" w:type="dxa"/>
          </w:tcPr>
          <w:p w14:paraId="1935778D" w14:textId="77777777" w:rsidR="00FC266D" w:rsidRPr="00D86664" w:rsidRDefault="00FC266D">
            <w:pPr>
              <w:jc w:val="both"/>
              <w:rPr>
                <w:rFonts w:asciiTheme="minorHAnsi" w:hAnsiTheme="minorHAnsi" w:cstheme="minorHAnsi"/>
                <w:sz w:val="20"/>
              </w:rPr>
            </w:pPr>
            <w:proofErr w:type="spellStart"/>
            <w:r w:rsidRPr="00D86664">
              <w:rPr>
                <w:rFonts w:asciiTheme="minorHAnsi" w:hAnsiTheme="minorHAnsi" w:cstheme="minorHAnsi"/>
                <w:sz w:val="20"/>
              </w:rPr>
              <w:t>Polyacrylonitrile</w:t>
            </w:r>
            <w:proofErr w:type="spellEnd"/>
          </w:p>
        </w:tc>
        <w:tc>
          <w:tcPr>
            <w:tcW w:w="1809" w:type="dxa"/>
          </w:tcPr>
          <w:p w14:paraId="33381698"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250 - 300</w:t>
            </w:r>
          </w:p>
        </w:tc>
      </w:tr>
      <w:tr w:rsidR="00FC266D" w:rsidRPr="00D86664" w14:paraId="40820F16" w14:textId="77777777">
        <w:tc>
          <w:tcPr>
            <w:tcW w:w="2622" w:type="dxa"/>
          </w:tcPr>
          <w:p w14:paraId="474B155C"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Polystyrène</w:t>
            </w:r>
          </w:p>
        </w:tc>
        <w:tc>
          <w:tcPr>
            <w:tcW w:w="1984" w:type="dxa"/>
          </w:tcPr>
          <w:p w14:paraId="267F34C1"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300 - 400</w:t>
            </w:r>
          </w:p>
        </w:tc>
        <w:tc>
          <w:tcPr>
            <w:tcW w:w="2694" w:type="dxa"/>
          </w:tcPr>
          <w:p w14:paraId="79178AC7"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Polyamide 6</w:t>
            </w:r>
          </w:p>
        </w:tc>
        <w:tc>
          <w:tcPr>
            <w:tcW w:w="1809" w:type="dxa"/>
          </w:tcPr>
          <w:p w14:paraId="1733FD1D"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300 - 350</w:t>
            </w:r>
          </w:p>
        </w:tc>
      </w:tr>
      <w:tr w:rsidR="00FC266D" w:rsidRPr="00D86664" w14:paraId="3BA6F039" w14:textId="77777777">
        <w:tc>
          <w:tcPr>
            <w:tcW w:w="2622" w:type="dxa"/>
          </w:tcPr>
          <w:p w14:paraId="588998C1"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Polychlorure de </w:t>
            </w:r>
            <w:proofErr w:type="spellStart"/>
            <w:r w:rsidRPr="00D86664">
              <w:rPr>
                <w:rFonts w:asciiTheme="minorHAnsi" w:hAnsiTheme="minorHAnsi" w:cstheme="minorHAnsi"/>
                <w:sz w:val="20"/>
              </w:rPr>
              <w:t>vinyl</w:t>
            </w:r>
            <w:proofErr w:type="spellEnd"/>
          </w:p>
        </w:tc>
        <w:tc>
          <w:tcPr>
            <w:tcW w:w="1984" w:type="dxa"/>
          </w:tcPr>
          <w:p w14:paraId="31B6152E"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200 - 300</w:t>
            </w:r>
          </w:p>
        </w:tc>
        <w:tc>
          <w:tcPr>
            <w:tcW w:w="2694" w:type="dxa"/>
          </w:tcPr>
          <w:p w14:paraId="31576339"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Polyamide 6,6 </w:t>
            </w:r>
          </w:p>
        </w:tc>
        <w:tc>
          <w:tcPr>
            <w:tcW w:w="1809" w:type="dxa"/>
          </w:tcPr>
          <w:p w14:paraId="00864F90"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320 - 400</w:t>
            </w:r>
          </w:p>
        </w:tc>
      </w:tr>
      <w:tr w:rsidR="00FC266D" w:rsidRPr="00D86664" w14:paraId="0EB38F3B" w14:textId="77777777">
        <w:tc>
          <w:tcPr>
            <w:tcW w:w="2622" w:type="dxa"/>
            <w:tcBorders>
              <w:bottom w:val="single" w:sz="4" w:space="0" w:color="auto"/>
            </w:tcBorders>
          </w:tcPr>
          <w:p w14:paraId="0E5A9B4B" w14:textId="77777777" w:rsidR="00FC266D" w:rsidRPr="00D86664" w:rsidRDefault="00FC266D">
            <w:pPr>
              <w:jc w:val="both"/>
              <w:rPr>
                <w:rFonts w:asciiTheme="minorHAnsi" w:hAnsiTheme="minorHAnsi" w:cstheme="minorHAnsi"/>
                <w:sz w:val="20"/>
              </w:rPr>
            </w:pPr>
            <w:proofErr w:type="spellStart"/>
            <w:r w:rsidRPr="00D86664">
              <w:rPr>
                <w:rFonts w:asciiTheme="minorHAnsi" w:hAnsiTheme="minorHAnsi" w:cstheme="minorHAnsi"/>
                <w:sz w:val="20"/>
              </w:rPr>
              <w:t>Polytétrafluorure</w:t>
            </w:r>
            <w:proofErr w:type="spellEnd"/>
            <w:r w:rsidRPr="00D86664">
              <w:rPr>
                <w:rFonts w:asciiTheme="minorHAnsi" w:hAnsiTheme="minorHAnsi" w:cstheme="minorHAnsi"/>
                <w:sz w:val="20"/>
              </w:rPr>
              <w:t xml:space="preserve"> d'éthylène</w:t>
            </w:r>
          </w:p>
        </w:tc>
        <w:tc>
          <w:tcPr>
            <w:tcW w:w="1984" w:type="dxa"/>
            <w:tcBorders>
              <w:bottom w:val="single" w:sz="4" w:space="0" w:color="auto"/>
            </w:tcBorders>
          </w:tcPr>
          <w:p w14:paraId="4504505B"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500 - 550</w:t>
            </w:r>
          </w:p>
        </w:tc>
        <w:tc>
          <w:tcPr>
            <w:tcW w:w="2694" w:type="dxa"/>
            <w:tcBorders>
              <w:bottom w:val="single" w:sz="4" w:space="0" w:color="auto"/>
            </w:tcBorders>
          </w:tcPr>
          <w:p w14:paraId="518B912B"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Cellulose</w:t>
            </w:r>
          </w:p>
        </w:tc>
        <w:tc>
          <w:tcPr>
            <w:tcW w:w="1809" w:type="dxa"/>
            <w:tcBorders>
              <w:bottom w:val="single" w:sz="4" w:space="0" w:color="auto"/>
            </w:tcBorders>
          </w:tcPr>
          <w:p w14:paraId="724CFDDA" w14:textId="77777777" w:rsidR="00FC266D" w:rsidRPr="00D86664" w:rsidRDefault="00FC266D">
            <w:pPr>
              <w:jc w:val="center"/>
              <w:rPr>
                <w:rFonts w:asciiTheme="minorHAnsi" w:hAnsiTheme="minorHAnsi" w:cstheme="minorHAnsi"/>
                <w:sz w:val="20"/>
              </w:rPr>
            </w:pPr>
            <w:r w:rsidRPr="00D86664">
              <w:rPr>
                <w:rFonts w:asciiTheme="minorHAnsi" w:hAnsiTheme="minorHAnsi" w:cstheme="minorHAnsi"/>
                <w:sz w:val="20"/>
              </w:rPr>
              <w:t>280 - 380</w:t>
            </w:r>
          </w:p>
        </w:tc>
      </w:tr>
    </w:tbl>
    <w:p w14:paraId="198A87CD" w14:textId="77777777" w:rsidR="00FC266D" w:rsidRPr="00D86664" w:rsidRDefault="00FC266D">
      <w:pPr>
        <w:jc w:val="both"/>
        <w:rPr>
          <w:rFonts w:asciiTheme="minorHAnsi" w:hAnsiTheme="minorHAnsi" w:cstheme="minorHAnsi"/>
          <w:sz w:val="20"/>
        </w:rPr>
      </w:pPr>
    </w:p>
    <w:p w14:paraId="7288943E"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Il y aura donc formation via différentes réactions chimiques de molécules organiques de bas poids moléculaires facilement inflammables. La composition de ces molécules organiques va dépendre de la nature chimique du polymère et de la composition en oxygène du milieu. Il pourra s’agir de produits de pyrolyse et de produits de dégradation thermo</w:t>
      </w:r>
      <w:r w:rsidR="00AB0DF1" w:rsidRPr="00D86664">
        <w:rPr>
          <w:rFonts w:asciiTheme="minorHAnsi" w:hAnsiTheme="minorHAnsi" w:cstheme="minorHAnsi"/>
          <w:sz w:val="20"/>
        </w:rPr>
        <w:t>-</w:t>
      </w:r>
      <w:r w:rsidRPr="00D86664">
        <w:rPr>
          <w:rFonts w:asciiTheme="minorHAnsi" w:hAnsiTheme="minorHAnsi" w:cstheme="minorHAnsi"/>
          <w:sz w:val="20"/>
        </w:rPr>
        <w:t>oxydante.</w:t>
      </w:r>
    </w:p>
    <w:p w14:paraId="7CAC0761" w14:textId="77777777" w:rsidR="00FC266D" w:rsidRPr="00D86664" w:rsidRDefault="00FC266D">
      <w:pPr>
        <w:rPr>
          <w:rFonts w:asciiTheme="minorHAnsi" w:hAnsiTheme="minorHAnsi" w:cstheme="minorHAnsi"/>
          <w:sz w:val="20"/>
        </w:rPr>
      </w:pPr>
    </w:p>
    <w:p w14:paraId="6EA413FD" w14:textId="77777777" w:rsidR="00FC266D" w:rsidRPr="00D86664" w:rsidRDefault="00FC266D">
      <w:pPr>
        <w:pBdr>
          <w:top w:val="single" w:sz="4" w:space="1" w:color="auto"/>
        </w:pBdr>
        <w:rPr>
          <w:rFonts w:asciiTheme="minorHAnsi" w:hAnsiTheme="minorHAnsi" w:cstheme="minorHAnsi"/>
          <w:b/>
          <w:color w:val="0000FF"/>
          <w:sz w:val="20"/>
        </w:rPr>
      </w:pPr>
      <w:r w:rsidRPr="00D86664">
        <w:rPr>
          <w:rFonts w:asciiTheme="minorHAnsi" w:hAnsiTheme="minorHAnsi" w:cstheme="minorHAnsi"/>
          <w:b/>
          <w:color w:val="0000FF"/>
          <w:sz w:val="20"/>
        </w:rPr>
        <w:t>3</w:t>
      </w:r>
      <w:r w:rsidRPr="00D86664">
        <w:rPr>
          <w:rFonts w:asciiTheme="minorHAnsi" w:hAnsiTheme="minorHAnsi" w:cstheme="minorHAnsi"/>
          <w:b/>
          <w:color w:val="0000FF"/>
          <w:sz w:val="20"/>
          <w:vertAlign w:val="superscript"/>
        </w:rPr>
        <w:t>éme</w:t>
      </w:r>
      <w:r w:rsidRPr="00D86664">
        <w:rPr>
          <w:rFonts w:asciiTheme="minorHAnsi" w:hAnsiTheme="minorHAnsi" w:cstheme="minorHAnsi"/>
          <w:b/>
          <w:color w:val="0000FF"/>
          <w:sz w:val="20"/>
        </w:rPr>
        <w:t xml:space="preserve"> étape : L’inflammation.</w:t>
      </w:r>
    </w:p>
    <w:p w14:paraId="279FC593" w14:textId="77777777" w:rsidR="00FC266D" w:rsidRPr="00D86664" w:rsidRDefault="00FC266D">
      <w:pPr>
        <w:rPr>
          <w:rFonts w:asciiTheme="minorHAnsi" w:hAnsiTheme="minorHAnsi" w:cstheme="minorHAnsi"/>
          <w:sz w:val="20"/>
        </w:rPr>
      </w:pPr>
    </w:p>
    <w:p w14:paraId="376B6B33"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Cette étape va dépendre de la nature des produits gazeux de décomposition qui peuvent être plus ou moins inflammables, elle va dépendre également de leur vitesse de formation. C’est lorsque cette vitesse de dégagement de produits volatils atteint une certaine valeur, suffisante pour que le mélange produits gazeux – air soit inflammable, que l’on a apparition de la flamme.</w:t>
      </w:r>
    </w:p>
    <w:p w14:paraId="2EFC525A" w14:textId="77777777" w:rsidR="00FC266D" w:rsidRPr="00D86664" w:rsidRDefault="00FC266D">
      <w:pPr>
        <w:jc w:val="both"/>
        <w:rPr>
          <w:rFonts w:asciiTheme="minorHAnsi" w:hAnsiTheme="minorHAnsi" w:cstheme="minorHAnsi"/>
          <w:sz w:val="20"/>
        </w:rPr>
      </w:pPr>
    </w:p>
    <w:p w14:paraId="20F023D5" w14:textId="77777777" w:rsidR="00FC266D" w:rsidRPr="00D86664" w:rsidRDefault="00FC266D">
      <w:pPr>
        <w:pBdr>
          <w:top w:val="single" w:sz="4" w:space="1" w:color="auto"/>
        </w:pBdr>
        <w:rPr>
          <w:rFonts w:asciiTheme="minorHAnsi" w:hAnsiTheme="minorHAnsi" w:cstheme="minorHAnsi"/>
          <w:b/>
          <w:color w:val="0000FF"/>
          <w:sz w:val="20"/>
        </w:rPr>
      </w:pPr>
      <w:r w:rsidRPr="00D86664">
        <w:rPr>
          <w:rFonts w:asciiTheme="minorHAnsi" w:hAnsiTheme="minorHAnsi" w:cstheme="minorHAnsi"/>
          <w:b/>
          <w:color w:val="0000FF"/>
          <w:sz w:val="20"/>
        </w:rPr>
        <w:t>4</w:t>
      </w:r>
      <w:r w:rsidRPr="00D86664">
        <w:rPr>
          <w:rFonts w:asciiTheme="minorHAnsi" w:hAnsiTheme="minorHAnsi" w:cstheme="minorHAnsi"/>
          <w:b/>
          <w:color w:val="0000FF"/>
          <w:sz w:val="20"/>
          <w:vertAlign w:val="superscript"/>
        </w:rPr>
        <w:t>éme</w:t>
      </w:r>
      <w:r w:rsidRPr="00D86664">
        <w:rPr>
          <w:rFonts w:asciiTheme="minorHAnsi" w:hAnsiTheme="minorHAnsi" w:cstheme="minorHAnsi"/>
          <w:b/>
          <w:color w:val="0000FF"/>
          <w:sz w:val="20"/>
        </w:rPr>
        <w:t xml:space="preserve"> étape : La propagation</w:t>
      </w:r>
    </w:p>
    <w:p w14:paraId="379B73C0" w14:textId="77777777" w:rsidR="00FC266D" w:rsidRPr="00D86664" w:rsidRDefault="00FC266D">
      <w:pPr>
        <w:pBdr>
          <w:top w:val="single" w:sz="4" w:space="1" w:color="auto"/>
        </w:pBdr>
        <w:rPr>
          <w:rFonts w:asciiTheme="minorHAnsi" w:hAnsiTheme="minorHAnsi" w:cstheme="minorHAnsi"/>
          <w:sz w:val="20"/>
        </w:rPr>
      </w:pPr>
    </w:p>
    <w:p w14:paraId="61B470A1" w14:textId="77777777" w:rsidR="00FC266D" w:rsidRPr="00D86664" w:rsidRDefault="00FC266D">
      <w:pPr>
        <w:jc w:val="both"/>
        <w:rPr>
          <w:rFonts w:asciiTheme="minorHAnsi" w:hAnsiTheme="minorHAnsi" w:cstheme="minorHAnsi"/>
          <w:b/>
          <w:sz w:val="20"/>
        </w:rPr>
      </w:pPr>
      <w:r w:rsidRPr="00D86664">
        <w:rPr>
          <w:rFonts w:asciiTheme="minorHAnsi" w:hAnsiTheme="minorHAnsi" w:cstheme="minorHAnsi"/>
          <w:sz w:val="20"/>
        </w:rPr>
        <w:t>Après inflammation, la combustion sera entretenue uniquement si la chaleur rétrocédée au polymère est suffisante pour permettre l'évaporation du fuel c’est-à-dire la formation de fragments à partir des chaînes de polymère qui vont pouvoir alimenter la flamme. Dans ces conditions le mécanisme de la combustion devient auto alimenté et la flamme va donc se propager, c’est la 4ème étape qui correspond à la propagation.</w:t>
      </w:r>
    </w:p>
    <w:p w14:paraId="6251AF32" w14:textId="77777777" w:rsidR="00FC266D" w:rsidRPr="00D86664" w:rsidRDefault="00FC266D">
      <w:pPr>
        <w:pStyle w:val="Titre2"/>
        <w:rPr>
          <w:rFonts w:asciiTheme="minorHAnsi" w:hAnsiTheme="minorHAnsi" w:cstheme="minorHAnsi"/>
          <w:sz w:val="28"/>
        </w:rPr>
      </w:pPr>
      <w:bookmarkStart w:id="7" w:name="_Toc18487574"/>
      <w:r w:rsidRPr="00D86664">
        <w:rPr>
          <w:rFonts w:asciiTheme="minorHAnsi" w:hAnsiTheme="minorHAnsi" w:cstheme="minorHAnsi"/>
          <w:sz w:val="28"/>
        </w:rPr>
        <w:t>1.2 - Les modèles de combustion</w:t>
      </w:r>
      <w:bookmarkEnd w:id="7"/>
    </w:p>
    <w:p w14:paraId="72BB01C7" w14:textId="77777777" w:rsidR="00FC266D" w:rsidRPr="00D86664" w:rsidRDefault="00FC266D">
      <w:pPr>
        <w:pStyle w:val="Titre3"/>
        <w:rPr>
          <w:rFonts w:asciiTheme="minorHAnsi" w:hAnsiTheme="minorHAnsi" w:cstheme="minorHAnsi"/>
          <w:sz w:val="20"/>
        </w:rPr>
      </w:pPr>
      <w:bookmarkStart w:id="8" w:name="_Toc18487575"/>
      <w:r w:rsidRPr="00D86664">
        <w:rPr>
          <w:rFonts w:asciiTheme="minorHAnsi" w:hAnsiTheme="minorHAnsi" w:cstheme="minorHAnsi"/>
          <w:sz w:val="20"/>
        </w:rPr>
        <w:t>1.2.1 - Modèle de FENIMORE (Pyrolyse)</w:t>
      </w:r>
      <w:bookmarkEnd w:id="8"/>
    </w:p>
    <w:p w14:paraId="0B402FB9" w14:textId="77777777" w:rsidR="00FC266D" w:rsidRDefault="00FC266D">
      <w:pPr>
        <w:pStyle w:val="Corpsdetexte3"/>
        <w:rPr>
          <w:rFonts w:asciiTheme="minorHAnsi" w:hAnsiTheme="minorHAnsi" w:cstheme="minorHAnsi"/>
          <w:sz w:val="20"/>
        </w:rPr>
      </w:pPr>
      <w:r w:rsidRPr="00D86664">
        <w:rPr>
          <w:rFonts w:asciiTheme="minorHAnsi" w:hAnsiTheme="minorHAnsi" w:cstheme="minorHAnsi"/>
          <w:sz w:val="20"/>
        </w:rPr>
        <w:t>Le premier modèle, proposé à l’origine par FENIMORE, peut être schématisé sous forme d’un diagramme appelé diagramme de combustion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_Ref524241791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 xml:space="preserve">Fig. </w:t>
      </w:r>
      <w:r w:rsidR="00B1198E" w:rsidRPr="00D86664">
        <w:rPr>
          <w:rFonts w:asciiTheme="minorHAnsi" w:hAnsiTheme="minorHAnsi" w:cstheme="minorHAnsi"/>
          <w:noProof/>
          <w:sz w:val="20"/>
        </w:rPr>
        <w:t>2</w:t>
      </w:r>
      <w:r w:rsidRPr="00D86664">
        <w:rPr>
          <w:rFonts w:asciiTheme="minorHAnsi" w:hAnsiTheme="minorHAnsi" w:cstheme="minorHAnsi"/>
          <w:sz w:val="20"/>
        </w:rPr>
        <w:fldChar w:fldCharType="end"/>
      </w:r>
      <w:r w:rsidRPr="00D86664">
        <w:rPr>
          <w:rFonts w:asciiTheme="minorHAnsi" w:hAnsiTheme="minorHAnsi" w:cstheme="minorHAnsi"/>
          <w:sz w:val="20"/>
        </w:rPr>
        <w:t>).</w:t>
      </w:r>
    </w:p>
    <w:p w14:paraId="38738C92" w14:textId="77777777" w:rsidR="00A655D8" w:rsidRDefault="00A655D8">
      <w:pPr>
        <w:pStyle w:val="Corpsdetexte3"/>
        <w:rPr>
          <w:rFonts w:asciiTheme="minorHAnsi" w:hAnsiTheme="minorHAnsi" w:cstheme="minorHAnsi"/>
          <w:sz w:val="20"/>
        </w:rPr>
      </w:pPr>
    </w:p>
    <w:p w14:paraId="43E49801" w14:textId="77777777" w:rsidR="00A655D8" w:rsidRDefault="00A655D8">
      <w:pPr>
        <w:pStyle w:val="Corpsdetexte3"/>
        <w:rPr>
          <w:rFonts w:asciiTheme="minorHAnsi" w:hAnsiTheme="minorHAnsi" w:cstheme="minorHAnsi"/>
          <w:sz w:val="20"/>
        </w:rPr>
      </w:pPr>
    </w:p>
    <w:p w14:paraId="33A82579" w14:textId="77777777" w:rsidR="00A655D8" w:rsidRDefault="00A655D8">
      <w:pPr>
        <w:pStyle w:val="Corpsdetexte3"/>
        <w:rPr>
          <w:rFonts w:asciiTheme="minorHAnsi" w:hAnsiTheme="minorHAnsi" w:cstheme="minorHAnsi"/>
          <w:sz w:val="20"/>
        </w:rPr>
      </w:pPr>
    </w:p>
    <w:p w14:paraId="54B254E5" w14:textId="77777777" w:rsidR="00A655D8" w:rsidRDefault="00A655D8">
      <w:pPr>
        <w:pStyle w:val="Corpsdetexte3"/>
        <w:rPr>
          <w:rFonts w:asciiTheme="minorHAnsi" w:hAnsiTheme="minorHAnsi" w:cstheme="minorHAnsi"/>
          <w:sz w:val="20"/>
        </w:rPr>
      </w:pPr>
    </w:p>
    <w:p w14:paraId="586FA909" w14:textId="77777777" w:rsidR="00A655D8" w:rsidRDefault="00A655D8">
      <w:pPr>
        <w:pStyle w:val="Corpsdetexte3"/>
        <w:rPr>
          <w:rFonts w:asciiTheme="minorHAnsi" w:hAnsiTheme="minorHAnsi" w:cstheme="minorHAnsi"/>
          <w:sz w:val="20"/>
        </w:rPr>
      </w:pPr>
    </w:p>
    <w:p w14:paraId="4EB4A1EC" w14:textId="77777777" w:rsidR="00A655D8" w:rsidRDefault="00A655D8">
      <w:pPr>
        <w:pStyle w:val="Corpsdetexte3"/>
        <w:rPr>
          <w:rFonts w:asciiTheme="minorHAnsi" w:hAnsiTheme="minorHAnsi" w:cstheme="minorHAnsi"/>
          <w:sz w:val="20"/>
        </w:rPr>
      </w:pPr>
    </w:p>
    <w:p w14:paraId="02B4CAE8" w14:textId="77777777" w:rsidR="00A655D8" w:rsidRDefault="00A655D8">
      <w:pPr>
        <w:pStyle w:val="Corpsdetexte3"/>
        <w:rPr>
          <w:rFonts w:asciiTheme="minorHAnsi" w:hAnsiTheme="minorHAnsi" w:cstheme="minorHAnsi"/>
          <w:sz w:val="20"/>
        </w:rPr>
      </w:pPr>
    </w:p>
    <w:p w14:paraId="6CD8D688" w14:textId="77777777" w:rsidR="00A655D8" w:rsidRDefault="00A655D8">
      <w:pPr>
        <w:pStyle w:val="Corpsdetexte3"/>
        <w:rPr>
          <w:rFonts w:asciiTheme="minorHAnsi" w:hAnsiTheme="minorHAnsi" w:cstheme="minorHAnsi"/>
          <w:sz w:val="20"/>
        </w:rPr>
      </w:pPr>
    </w:p>
    <w:p w14:paraId="55AB1EB6" w14:textId="77777777" w:rsidR="00A655D8" w:rsidRDefault="00A655D8">
      <w:pPr>
        <w:pStyle w:val="Corpsdetexte3"/>
        <w:rPr>
          <w:rFonts w:asciiTheme="minorHAnsi" w:hAnsiTheme="minorHAnsi" w:cstheme="minorHAnsi"/>
          <w:sz w:val="20"/>
        </w:rPr>
      </w:pPr>
    </w:p>
    <w:p w14:paraId="20C60DE7" w14:textId="77777777" w:rsidR="00A655D8" w:rsidRDefault="00A655D8">
      <w:pPr>
        <w:pStyle w:val="Corpsdetexte3"/>
        <w:rPr>
          <w:rFonts w:asciiTheme="minorHAnsi" w:hAnsiTheme="minorHAnsi" w:cstheme="minorHAnsi"/>
          <w:sz w:val="20"/>
        </w:rPr>
      </w:pPr>
    </w:p>
    <w:p w14:paraId="69100BF7" w14:textId="77777777" w:rsidR="00A655D8" w:rsidRDefault="00A655D8">
      <w:pPr>
        <w:pStyle w:val="Corpsdetexte3"/>
        <w:rPr>
          <w:rFonts w:asciiTheme="minorHAnsi" w:hAnsiTheme="minorHAnsi" w:cstheme="minorHAnsi"/>
          <w:sz w:val="20"/>
        </w:rPr>
      </w:pPr>
    </w:p>
    <w:p w14:paraId="27A7F3A6" w14:textId="77777777" w:rsidR="00A655D8" w:rsidRDefault="00A655D8">
      <w:pPr>
        <w:pStyle w:val="Corpsdetexte3"/>
        <w:rPr>
          <w:rFonts w:asciiTheme="minorHAnsi" w:hAnsiTheme="minorHAnsi" w:cstheme="minorHAnsi"/>
          <w:sz w:val="20"/>
        </w:rPr>
      </w:pPr>
    </w:p>
    <w:p w14:paraId="713AF6E0" w14:textId="77777777" w:rsidR="00A655D8" w:rsidRDefault="00A655D8">
      <w:pPr>
        <w:pStyle w:val="Corpsdetexte3"/>
        <w:rPr>
          <w:rFonts w:asciiTheme="minorHAnsi" w:hAnsiTheme="minorHAnsi" w:cstheme="minorHAnsi"/>
          <w:sz w:val="20"/>
        </w:rPr>
      </w:pPr>
    </w:p>
    <w:p w14:paraId="7E1DEBD4" w14:textId="77777777" w:rsidR="00A655D8" w:rsidRDefault="00A655D8">
      <w:pPr>
        <w:pStyle w:val="Corpsdetexte3"/>
        <w:rPr>
          <w:rFonts w:asciiTheme="minorHAnsi" w:hAnsiTheme="minorHAnsi" w:cstheme="minorHAnsi"/>
          <w:sz w:val="20"/>
        </w:rPr>
      </w:pPr>
    </w:p>
    <w:p w14:paraId="5CED18FA" w14:textId="77777777" w:rsidR="00A655D8" w:rsidRDefault="00A655D8">
      <w:pPr>
        <w:pStyle w:val="Corpsdetexte3"/>
        <w:rPr>
          <w:rFonts w:asciiTheme="minorHAnsi" w:hAnsiTheme="minorHAnsi" w:cstheme="minorHAnsi"/>
          <w:sz w:val="20"/>
        </w:rPr>
      </w:pPr>
    </w:p>
    <w:p w14:paraId="0EE41D7E" w14:textId="77777777" w:rsidR="00A655D8" w:rsidRDefault="00A655D8">
      <w:pPr>
        <w:pStyle w:val="Corpsdetexte3"/>
        <w:rPr>
          <w:rFonts w:asciiTheme="minorHAnsi" w:hAnsiTheme="minorHAnsi" w:cstheme="minorHAnsi"/>
          <w:sz w:val="20"/>
        </w:rPr>
      </w:pPr>
    </w:p>
    <w:p w14:paraId="604C291D" w14:textId="77777777" w:rsidR="00A655D8" w:rsidRDefault="00A655D8">
      <w:pPr>
        <w:pStyle w:val="Corpsdetexte3"/>
        <w:rPr>
          <w:rFonts w:asciiTheme="minorHAnsi" w:hAnsiTheme="minorHAnsi" w:cstheme="minorHAnsi"/>
          <w:sz w:val="20"/>
        </w:rPr>
      </w:pPr>
    </w:p>
    <w:p w14:paraId="64D21C2B" w14:textId="77777777" w:rsidR="00A655D8" w:rsidRDefault="00A655D8">
      <w:pPr>
        <w:pStyle w:val="Corpsdetexte3"/>
        <w:rPr>
          <w:rFonts w:asciiTheme="minorHAnsi" w:hAnsiTheme="minorHAnsi" w:cstheme="minorHAnsi"/>
          <w:sz w:val="20"/>
        </w:rPr>
      </w:pPr>
    </w:p>
    <w:p w14:paraId="6B8F8745" w14:textId="77777777" w:rsidR="00A655D8" w:rsidRPr="00D86664" w:rsidRDefault="00A655D8">
      <w:pPr>
        <w:pStyle w:val="Corpsdetexte3"/>
        <w:rPr>
          <w:rFonts w:asciiTheme="minorHAnsi" w:hAnsiTheme="minorHAnsi" w:cstheme="minorHAnsi"/>
          <w:sz w:val="20"/>
        </w:rPr>
      </w:pPr>
    </w:p>
    <w:p w14:paraId="7C45403F" w14:textId="77777777" w:rsidR="00FC266D" w:rsidRPr="00D86664" w:rsidRDefault="00FC266D">
      <w:pPr>
        <w:jc w:val="both"/>
        <w:rPr>
          <w:rFonts w:asciiTheme="minorHAnsi" w:hAnsiTheme="minorHAnsi" w:cstheme="minorHAnsi"/>
          <w:sz w:val="20"/>
        </w:rPr>
      </w:pPr>
    </w:p>
    <w:p w14:paraId="07BEBD88"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lastRenderedPageBreak/>
        <w:t xml:space="preserve">Si l’on s’intéresse à ce schéma, on voit que le processus de gazéification qui se produit au cours de l’étape de dégradation correspond à une transformation endothermique. Le processus de gazéification est rendu possible par l’apport d’énergie thermique due à la flamme qui est, elle, le </w:t>
      </w:r>
      <w:r w:rsidR="00AB0DF1" w:rsidRPr="00D86664">
        <w:rPr>
          <w:rFonts w:asciiTheme="minorHAnsi" w:hAnsiTheme="minorHAnsi" w:cstheme="minorHAnsi"/>
          <w:sz w:val="20"/>
        </w:rPr>
        <w:t>siège</w:t>
      </w:r>
      <w:r w:rsidRPr="00D86664">
        <w:rPr>
          <w:rFonts w:asciiTheme="minorHAnsi" w:hAnsiTheme="minorHAnsi" w:cstheme="minorHAnsi"/>
          <w:sz w:val="20"/>
        </w:rPr>
        <w:t xml:space="preserve"> d’une réaction exothermique.</w:t>
      </w:r>
    </w:p>
    <w:p w14:paraId="3B79BBA2" w14:textId="77777777" w:rsidR="00FC266D" w:rsidRPr="00D86664" w:rsidRDefault="00F9245E">
      <w:pPr>
        <w:ind w:firstLine="709"/>
        <w:jc w:val="both"/>
        <w:rPr>
          <w:rFonts w:asciiTheme="minorHAnsi" w:hAnsiTheme="minorHAnsi" w:cstheme="minorHAnsi"/>
          <w:sz w:val="20"/>
        </w:rPr>
      </w:pPr>
      <w:r w:rsidRPr="00D86664">
        <w:rPr>
          <w:rFonts w:asciiTheme="minorHAnsi" w:hAnsiTheme="minorHAnsi" w:cstheme="minorHAnsi"/>
          <w:noProof/>
          <w:sz w:val="16"/>
        </w:rPr>
        <w:drawing>
          <wp:anchor distT="0" distB="0" distL="114300" distR="114300" simplePos="0" relativeHeight="251655168" behindDoc="0" locked="0" layoutInCell="1" allowOverlap="1" wp14:anchorId="65404C52" wp14:editId="6EBCC29F">
            <wp:simplePos x="0" y="0"/>
            <wp:positionH relativeFrom="column">
              <wp:posOffset>-163195</wp:posOffset>
            </wp:positionH>
            <wp:positionV relativeFrom="paragraph">
              <wp:posOffset>130810</wp:posOffset>
            </wp:positionV>
            <wp:extent cx="5168900" cy="3403600"/>
            <wp:effectExtent l="0" t="0" r="0" b="635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8900"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01CA7" w14:textId="77777777" w:rsidR="00FC266D" w:rsidRPr="00D86664" w:rsidRDefault="00FC266D">
      <w:pPr>
        <w:ind w:firstLine="709"/>
        <w:jc w:val="both"/>
        <w:rPr>
          <w:rFonts w:asciiTheme="minorHAnsi" w:hAnsiTheme="minorHAnsi" w:cstheme="minorHAnsi"/>
          <w:sz w:val="20"/>
        </w:rPr>
      </w:pPr>
    </w:p>
    <w:p w14:paraId="12F8149A" w14:textId="77777777" w:rsidR="00FC266D" w:rsidRPr="00D86664" w:rsidRDefault="00FC266D">
      <w:pPr>
        <w:ind w:firstLine="709"/>
        <w:jc w:val="both"/>
        <w:rPr>
          <w:rFonts w:asciiTheme="minorHAnsi" w:hAnsiTheme="minorHAnsi" w:cstheme="minorHAnsi"/>
          <w:sz w:val="20"/>
        </w:rPr>
      </w:pPr>
    </w:p>
    <w:p w14:paraId="523B1AEE" w14:textId="77777777" w:rsidR="00FC266D" w:rsidRPr="00D86664" w:rsidRDefault="00FC266D">
      <w:pPr>
        <w:ind w:firstLine="709"/>
        <w:jc w:val="both"/>
        <w:rPr>
          <w:rFonts w:asciiTheme="minorHAnsi" w:hAnsiTheme="minorHAnsi" w:cstheme="minorHAnsi"/>
          <w:sz w:val="20"/>
        </w:rPr>
      </w:pPr>
    </w:p>
    <w:p w14:paraId="40850523" w14:textId="77777777" w:rsidR="00FC266D" w:rsidRPr="00D86664" w:rsidRDefault="00F9245E">
      <w:pPr>
        <w:ind w:firstLine="709"/>
        <w:jc w:val="both"/>
        <w:rPr>
          <w:rFonts w:asciiTheme="minorHAnsi" w:hAnsiTheme="minorHAnsi" w:cstheme="minorHAnsi"/>
          <w:sz w:val="20"/>
        </w:rPr>
      </w:pPr>
      <w:r w:rsidRPr="00D86664">
        <w:rPr>
          <w:rFonts w:asciiTheme="minorHAnsi" w:hAnsiTheme="minorHAnsi" w:cstheme="minorHAnsi"/>
          <w:noProof/>
          <w:sz w:val="16"/>
        </w:rPr>
        <w:drawing>
          <wp:anchor distT="0" distB="0" distL="114300" distR="114300" simplePos="0" relativeHeight="251654144" behindDoc="0" locked="0" layoutInCell="1" allowOverlap="1" wp14:anchorId="5A834FFC" wp14:editId="7AA06B0F">
            <wp:simplePos x="0" y="0"/>
            <wp:positionH relativeFrom="column">
              <wp:posOffset>-711200</wp:posOffset>
            </wp:positionH>
            <wp:positionV relativeFrom="paragraph">
              <wp:posOffset>229870</wp:posOffset>
            </wp:positionV>
            <wp:extent cx="1662430" cy="1531620"/>
            <wp:effectExtent l="0" t="0" r="0" b="0"/>
            <wp:wrapSquare wrapText="bothSides"/>
            <wp:docPr id="11" name="Image 11" descr="http://www.specialchem.com/ActiveDocs/nonindexables/suppliers/DSBG/Documents/Public/Other/FRp2-1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ecialchem.com/ActiveDocs/nonindexables/suppliers/DSBG/Documents/Public/Other/FRp2-1image1.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6243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2E00A" w14:textId="77777777" w:rsidR="00FC266D" w:rsidRPr="00D86664" w:rsidRDefault="00FC266D">
      <w:pPr>
        <w:ind w:firstLine="709"/>
        <w:jc w:val="both"/>
        <w:rPr>
          <w:rFonts w:asciiTheme="minorHAnsi" w:hAnsiTheme="minorHAnsi" w:cstheme="minorHAnsi"/>
          <w:sz w:val="20"/>
        </w:rPr>
      </w:pPr>
    </w:p>
    <w:p w14:paraId="36F9AEAF" w14:textId="77777777" w:rsidR="00FC266D" w:rsidRPr="00D86664" w:rsidRDefault="00FC266D">
      <w:pPr>
        <w:ind w:firstLine="709"/>
        <w:jc w:val="both"/>
        <w:rPr>
          <w:rFonts w:asciiTheme="minorHAnsi" w:hAnsiTheme="minorHAnsi" w:cstheme="minorHAnsi"/>
          <w:sz w:val="20"/>
        </w:rPr>
      </w:pPr>
    </w:p>
    <w:p w14:paraId="23AF3B41" w14:textId="77777777" w:rsidR="00FC266D" w:rsidRPr="00D86664" w:rsidRDefault="00FC266D">
      <w:pPr>
        <w:ind w:firstLine="709"/>
        <w:jc w:val="both"/>
        <w:rPr>
          <w:rFonts w:asciiTheme="minorHAnsi" w:hAnsiTheme="minorHAnsi" w:cstheme="minorHAnsi"/>
          <w:sz w:val="20"/>
        </w:rPr>
      </w:pPr>
    </w:p>
    <w:p w14:paraId="1480F1A0" w14:textId="77777777" w:rsidR="00FC266D" w:rsidRPr="00D86664" w:rsidRDefault="00FC266D">
      <w:pPr>
        <w:ind w:firstLine="709"/>
        <w:jc w:val="both"/>
        <w:rPr>
          <w:rFonts w:asciiTheme="minorHAnsi" w:hAnsiTheme="minorHAnsi" w:cstheme="minorHAnsi"/>
          <w:sz w:val="20"/>
        </w:rPr>
      </w:pPr>
    </w:p>
    <w:p w14:paraId="31C245C4" w14:textId="77777777" w:rsidR="00FC266D" w:rsidRPr="00D86664" w:rsidRDefault="00FC266D">
      <w:pPr>
        <w:ind w:firstLine="709"/>
        <w:jc w:val="both"/>
        <w:rPr>
          <w:rFonts w:asciiTheme="minorHAnsi" w:hAnsiTheme="minorHAnsi" w:cstheme="minorHAnsi"/>
          <w:sz w:val="20"/>
        </w:rPr>
      </w:pPr>
    </w:p>
    <w:p w14:paraId="04FB445A" w14:textId="77777777" w:rsidR="00FC266D" w:rsidRPr="00D86664" w:rsidRDefault="00FC266D">
      <w:pPr>
        <w:ind w:firstLine="709"/>
        <w:jc w:val="both"/>
        <w:rPr>
          <w:rFonts w:asciiTheme="minorHAnsi" w:hAnsiTheme="minorHAnsi" w:cstheme="minorHAnsi"/>
          <w:sz w:val="20"/>
        </w:rPr>
      </w:pPr>
    </w:p>
    <w:p w14:paraId="3679E37F" w14:textId="77777777" w:rsidR="00FC266D" w:rsidRPr="00D86664" w:rsidRDefault="00FC266D">
      <w:pPr>
        <w:ind w:firstLine="709"/>
        <w:jc w:val="both"/>
        <w:rPr>
          <w:rFonts w:asciiTheme="minorHAnsi" w:hAnsiTheme="minorHAnsi" w:cstheme="minorHAnsi"/>
          <w:sz w:val="20"/>
        </w:rPr>
      </w:pPr>
    </w:p>
    <w:p w14:paraId="7D195ED1" w14:textId="77777777" w:rsidR="00FC266D" w:rsidRPr="00D86664" w:rsidRDefault="00FC266D">
      <w:pPr>
        <w:jc w:val="center"/>
        <w:rPr>
          <w:rFonts w:asciiTheme="minorHAnsi" w:hAnsiTheme="minorHAnsi" w:cstheme="minorHAnsi"/>
          <w:sz w:val="20"/>
        </w:rPr>
      </w:pPr>
    </w:p>
    <w:p w14:paraId="51577667" w14:textId="77777777" w:rsidR="00FC266D" w:rsidRPr="00D86664" w:rsidRDefault="00FC266D">
      <w:pPr>
        <w:pStyle w:val="Lgende"/>
        <w:rPr>
          <w:rFonts w:asciiTheme="minorHAnsi" w:hAnsiTheme="minorHAnsi" w:cstheme="minorHAnsi"/>
          <w:caps/>
          <w:sz w:val="20"/>
        </w:rPr>
      </w:pPr>
      <w:bookmarkStart w:id="9" w:name="_Ref524241791"/>
      <w:r w:rsidRPr="00D86664">
        <w:rPr>
          <w:rFonts w:asciiTheme="minorHAnsi" w:hAnsiTheme="minorHAnsi" w:cstheme="minorHAnsi"/>
          <w:sz w:val="20"/>
        </w:rPr>
        <w:t xml:space="preserve">Fig.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Fig. \* ARABIC </w:instrText>
      </w:r>
      <w:r w:rsidR="00BC471E" w:rsidRPr="00D86664">
        <w:rPr>
          <w:rFonts w:asciiTheme="minorHAnsi" w:hAnsiTheme="minorHAnsi" w:cstheme="minorHAnsi"/>
          <w:sz w:val="20"/>
        </w:rPr>
        <w:fldChar w:fldCharType="separate"/>
      </w:r>
      <w:r w:rsidR="00B1198E" w:rsidRPr="00D86664">
        <w:rPr>
          <w:rFonts w:asciiTheme="minorHAnsi" w:hAnsiTheme="minorHAnsi" w:cstheme="minorHAnsi"/>
          <w:noProof/>
          <w:sz w:val="20"/>
        </w:rPr>
        <w:t>2</w:t>
      </w:r>
      <w:r w:rsidR="00BC471E" w:rsidRPr="00D86664">
        <w:rPr>
          <w:rFonts w:asciiTheme="minorHAnsi" w:hAnsiTheme="minorHAnsi" w:cstheme="minorHAnsi"/>
          <w:noProof/>
          <w:sz w:val="20"/>
        </w:rPr>
        <w:fldChar w:fldCharType="end"/>
      </w:r>
      <w:bookmarkEnd w:id="9"/>
      <w:r w:rsidRPr="00D86664">
        <w:rPr>
          <w:rFonts w:asciiTheme="minorHAnsi" w:hAnsiTheme="minorHAnsi" w:cstheme="minorHAnsi"/>
          <w:sz w:val="20"/>
        </w:rPr>
        <w:t xml:space="preserve"> : Modèle de </w:t>
      </w:r>
      <w:r w:rsidRPr="00D86664">
        <w:rPr>
          <w:rFonts w:asciiTheme="minorHAnsi" w:hAnsiTheme="minorHAnsi" w:cstheme="minorHAnsi"/>
          <w:caps/>
          <w:sz w:val="20"/>
        </w:rPr>
        <w:t>Fenimore</w:t>
      </w:r>
    </w:p>
    <w:p w14:paraId="23663EA3"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De son côté, la flamme est alimentée par les gaz inflammables produits par la dégradation thermique du matériau. L’équilibre de la boucle est donc indispensable à la continuation du processus global de combustion.</w:t>
      </w:r>
    </w:p>
    <w:p w14:paraId="247DB84D" w14:textId="77777777" w:rsidR="00FC266D" w:rsidRPr="00D86664" w:rsidRDefault="00FC266D">
      <w:pPr>
        <w:jc w:val="both"/>
        <w:rPr>
          <w:rFonts w:asciiTheme="minorHAnsi" w:hAnsiTheme="minorHAnsi" w:cstheme="minorHAnsi"/>
          <w:sz w:val="20"/>
        </w:rPr>
      </w:pPr>
    </w:p>
    <w:p w14:paraId="06142796"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 xml:space="preserve">Différents travaux ont montré que ce modèle est applicable à certains polymères qui se décomposent rapidement et totalement en monomères, par exemple le PMMA ou encore le </w:t>
      </w:r>
      <w:proofErr w:type="spellStart"/>
      <w:r w:rsidRPr="00D86664">
        <w:rPr>
          <w:rFonts w:asciiTheme="minorHAnsi" w:hAnsiTheme="minorHAnsi" w:cstheme="minorHAnsi"/>
          <w:sz w:val="20"/>
        </w:rPr>
        <w:t>polyoxyméthylène</w:t>
      </w:r>
      <w:proofErr w:type="spellEnd"/>
      <w:r w:rsidRPr="00D86664">
        <w:rPr>
          <w:rFonts w:asciiTheme="minorHAnsi" w:hAnsiTheme="minorHAnsi" w:cstheme="minorHAnsi"/>
          <w:sz w:val="20"/>
        </w:rPr>
        <w:t>. Dans ce diagramme de combustion, les réactions d’oxydation directes du polymère n’ont pas une importance significative, FENIMORE considère que les réactions de dégradation du polymère dans la zone qui subit le flux thermique s’effectuent en l’absence d’oxygène. Il considère donc qu’il s’agit de réaction de pyrolyse, l’oxygène n’étant consommé que dans la zone de flamme.</w:t>
      </w:r>
    </w:p>
    <w:p w14:paraId="4E3F4F27" w14:textId="77777777" w:rsidR="00AB0DF1" w:rsidRPr="00D86664" w:rsidRDefault="00AB0DF1" w:rsidP="00AB0DF1">
      <w:pPr>
        <w:jc w:val="both"/>
        <w:rPr>
          <w:rFonts w:asciiTheme="minorHAnsi" w:hAnsiTheme="minorHAnsi" w:cstheme="minorHAnsi"/>
          <w:sz w:val="20"/>
        </w:rPr>
      </w:pPr>
      <w:r w:rsidRPr="00D86664">
        <w:rPr>
          <w:rFonts w:asciiTheme="minorHAnsi" w:hAnsiTheme="minorHAnsi" w:cstheme="minorHAnsi"/>
          <w:sz w:val="20"/>
        </w:rPr>
        <w:t>En réalité, pour la majorité des polymères, les réactions d’oxydation superficielles en phase condensée jouent un rôle important dans la production des gaz combustibles.</w:t>
      </w:r>
    </w:p>
    <w:p w14:paraId="6DCC64B4" w14:textId="77777777" w:rsidR="00AB0DF1" w:rsidRDefault="00AB0DF1" w:rsidP="00AB0DF1">
      <w:pPr>
        <w:jc w:val="both"/>
        <w:rPr>
          <w:rFonts w:asciiTheme="minorHAnsi" w:hAnsiTheme="minorHAnsi" w:cstheme="minorHAnsi"/>
          <w:sz w:val="20"/>
        </w:rPr>
      </w:pPr>
      <w:r w:rsidRPr="00D86664">
        <w:rPr>
          <w:rFonts w:asciiTheme="minorHAnsi" w:hAnsiTheme="minorHAnsi" w:cstheme="minorHAnsi"/>
          <w:sz w:val="20"/>
        </w:rPr>
        <w:t>Ces résultats ont conduit à la définition d’un autre modèle de combustion plus complexe.</w:t>
      </w:r>
    </w:p>
    <w:p w14:paraId="55404FEA" w14:textId="77777777" w:rsidR="00A655D8" w:rsidRDefault="00A655D8" w:rsidP="00AB0DF1">
      <w:pPr>
        <w:jc w:val="both"/>
        <w:rPr>
          <w:rFonts w:asciiTheme="minorHAnsi" w:hAnsiTheme="minorHAnsi" w:cstheme="minorHAnsi"/>
          <w:sz w:val="20"/>
        </w:rPr>
      </w:pPr>
    </w:p>
    <w:p w14:paraId="1F46AE09" w14:textId="77777777" w:rsidR="00A655D8" w:rsidRDefault="00A655D8" w:rsidP="00AB0DF1">
      <w:pPr>
        <w:jc w:val="both"/>
        <w:rPr>
          <w:rFonts w:asciiTheme="minorHAnsi" w:hAnsiTheme="minorHAnsi" w:cstheme="minorHAnsi"/>
          <w:sz w:val="20"/>
        </w:rPr>
      </w:pPr>
    </w:p>
    <w:p w14:paraId="758F4391" w14:textId="77777777" w:rsidR="00A655D8" w:rsidRDefault="00A655D8" w:rsidP="00AB0DF1">
      <w:pPr>
        <w:jc w:val="both"/>
        <w:rPr>
          <w:rFonts w:asciiTheme="minorHAnsi" w:hAnsiTheme="minorHAnsi" w:cstheme="minorHAnsi"/>
          <w:sz w:val="20"/>
        </w:rPr>
      </w:pPr>
    </w:p>
    <w:p w14:paraId="142009A4" w14:textId="77777777" w:rsidR="00A655D8" w:rsidRDefault="00A655D8" w:rsidP="00AB0DF1">
      <w:pPr>
        <w:jc w:val="both"/>
        <w:rPr>
          <w:rFonts w:asciiTheme="minorHAnsi" w:hAnsiTheme="minorHAnsi" w:cstheme="minorHAnsi"/>
          <w:sz w:val="20"/>
        </w:rPr>
      </w:pPr>
    </w:p>
    <w:p w14:paraId="2C1E84B6" w14:textId="77777777" w:rsidR="00A655D8" w:rsidRDefault="00A655D8" w:rsidP="00AB0DF1">
      <w:pPr>
        <w:jc w:val="both"/>
        <w:rPr>
          <w:rFonts w:asciiTheme="minorHAnsi" w:hAnsiTheme="minorHAnsi" w:cstheme="minorHAnsi"/>
          <w:sz w:val="20"/>
        </w:rPr>
      </w:pPr>
    </w:p>
    <w:p w14:paraId="29D6136F" w14:textId="77777777" w:rsidR="00A655D8" w:rsidRDefault="00A655D8" w:rsidP="00AB0DF1">
      <w:pPr>
        <w:jc w:val="both"/>
        <w:rPr>
          <w:rFonts w:asciiTheme="minorHAnsi" w:hAnsiTheme="minorHAnsi" w:cstheme="minorHAnsi"/>
          <w:sz w:val="20"/>
        </w:rPr>
      </w:pPr>
    </w:p>
    <w:p w14:paraId="14B45096" w14:textId="77777777" w:rsidR="00A655D8" w:rsidRDefault="00A655D8" w:rsidP="00AB0DF1">
      <w:pPr>
        <w:jc w:val="both"/>
        <w:rPr>
          <w:rFonts w:asciiTheme="minorHAnsi" w:hAnsiTheme="minorHAnsi" w:cstheme="minorHAnsi"/>
          <w:sz w:val="20"/>
        </w:rPr>
      </w:pPr>
    </w:p>
    <w:p w14:paraId="64843400" w14:textId="77777777" w:rsidR="00A655D8" w:rsidRDefault="00A655D8" w:rsidP="00AB0DF1">
      <w:pPr>
        <w:jc w:val="both"/>
        <w:rPr>
          <w:rFonts w:asciiTheme="minorHAnsi" w:hAnsiTheme="minorHAnsi" w:cstheme="minorHAnsi"/>
          <w:sz w:val="20"/>
        </w:rPr>
      </w:pPr>
    </w:p>
    <w:p w14:paraId="3ECBD5F7" w14:textId="77777777" w:rsidR="00A655D8" w:rsidRDefault="00A655D8" w:rsidP="00AB0DF1">
      <w:pPr>
        <w:jc w:val="both"/>
        <w:rPr>
          <w:rFonts w:asciiTheme="minorHAnsi" w:hAnsiTheme="minorHAnsi" w:cstheme="minorHAnsi"/>
          <w:sz w:val="20"/>
        </w:rPr>
      </w:pPr>
    </w:p>
    <w:p w14:paraId="2CDC4923" w14:textId="77777777" w:rsidR="00A655D8" w:rsidRDefault="00A655D8" w:rsidP="00AB0DF1">
      <w:pPr>
        <w:jc w:val="both"/>
        <w:rPr>
          <w:rFonts w:asciiTheme="minorHAnsi" w:hAnsiTheme="minorHAnsi" w:cstheme="minorHAnsi"/>
          <w:sz w:val="20"/>
        </w:rPr>
      </w:pPr>
    </w:p>
    <w:p w14:paraId="19EE867B" w14:textId="77777777" w:rsidR="00A655D8" w:rsidRDefault="00A655D8" w:rsidP="00AB0DF1">
      <w:pPr>
        <w:jc w:val="both"/>
        <w:rPr>
          <w:rFonts w:asciiTheme="minorHAnsi" w:hAnsiTheme="minorHAnsi" w:cstheme="minorHAnsi"/>
          <w:sz w:val="20"/>
        </w:rPr>
      </w:pPr>
    </w:p>
    <w:p w14:paraId="6EA9CA16" w14:textId="77777777" w:rsidR="00A655D8" w:rsidRDefault="00A655D8" w:rsidP="00AB0DF1">
      <w:pPr>
        <w:jc w:val="both"/>
        <w:rPr>
          <w:rFonts w:asciiTheme="minorHAnsi" w:hAnsiTheme="minorHAnsi" w:cstheme="minorHAnsi"/>
          <w:sz w:val="20"/>
        </w:rPr>
      </w:pPr>
    </w:p>
    <w:p w14:paraId="02BAB10C" w14:textId="77777777" w:rsidR="00A655D8" w:rsidRDefault="00A655D8" w:rsidP="00AB0DF1">
      <w:pPr>
        <w:jc w:val="both"/>
        <w:rPr>
          <w:rFonts w:asciiTheme="minorHAnsi" w:hAnsiTheme="minorHAnsi" w:cstheme="minorHAnsi"/>
          <w:sz w:val="20"/>
        </w:rPr>
      </w:pPr>
    </w:p>
    <w:p w14:paraId="4F26C0FF" w14:textId="77777777" w:rsidR="00A655D8" w:rsidRDefault="00A655D8" w:rsidP="00AB0DF1">
      <w:pPr>
        <w:jc w:val="both"/>
        <w:rPr>
          <w:rFonts w:asciiTheme="minorHAnsi" w:hAnsiTheme="minorHAnsi" w:cstheme="minorHAnsi"/>
          <w:sz w:val="20"/>
        </w:rPr>
      </w:pPr>
    </w:p>
    <w:p w14:paraId="1CC6D3DA" w14:textId="77777777" w:rsidR="00A655D8" w:rsidRDefault="00A655D8" w:rsidP="00AB0DF1">
      <w:pPr>
        <w:jc w:val="both"/>
        <w:rPr>
          <w:rFonts w:asciiTheme="minorHAnsi" w:hAnsiTheme="minorHAnsi" w:cstheme="minorHAnsi"/>
          <w:sz w:val="20"/>
        </w:rPr>
      </w:pPr>
    </w:p>
    <w:p w14:paraId="12BA1B2E" w14:textId="77777777" w:rsidR="00A655D8" w:rsidRDefault="00A655D8" w:rsidP="00AB0DF1">
      <w:pPr>
        <w:jc w:val="both"/>
        <w:rPr>
          <w:rFonts w:asciiTheme="minorHAnsi" w:hAnsiTheme="minorHAnsi" w:cstheme="minorHAnsi"/>
          <w:sz w:val="20"/>
        </w:rPr>
      </w:pPr>
    </w:p>
    <w:p w14:paraId="08B1640B" w14:textId="77777777" w:rsidR="00A655D8" w:rsidRDefault="00A655D8" w:rsidP="00AB0DF1">
      <w:pPr>
        <w:jc w:val="both"/>
        <w:rPr>
          <w:rFonts w:asciiTheme="minorHAnsi" w:hAnsiTheme="minorHAnsi" w:cstheme="minorHAnsi"/>
          <w:sz w:val="20"/>
        </w:rPr>
      </w:pPr>
    </w:p>
    <w:p w14:paraId="1857B38B" w14:textId="77777777" w:rsidR="00A655D8" w:rsidRPr="00D86664" w:rsidRDefault="00A655D8" w:rsidP="00AB0DF1">
      <w:pPr>
        <w:jc w:val="both"/>
        <w:rPr>
          <w:rFonts w:asciiTheme="minorHAnsi" w:hAnsiTheme="minorHAnsi" w:cstheme="minorHAnsi"/>
          <w:sz w:val="20"/>
        </w:rPr>
      </w:pPr>
    </w:p>
    <w:p w14:paraId="778FA227" w14:textId="77777777" w:rsidR="00FC266D" w:rsidRPr="00D86664" w:rsidRDefault="00FC266D">
      <w:pPr>
        <w:pStyle w:val="Titre3"/>
        <w:rPr>
          <w:rFonts w:asciiTheme="minorHAnsi" w:hAnsiTheme="minorHAnsi" w:cstheme="minorHAnsi"/>
          <w:sz w:val="20"/>
        </w:rPr>
      </w:pPr>
      <w:bookmarkStart w:id="10" w:name="_Toc18487576"/>
      <w:r w:rsidRPr="00D86664">
        <w:rPr>
          <w:rFonts w:asciiTheme="minorHAnsi" w:hAnsiTheme="minorHAnsi" w:cstheme="minorHAnsi"/>
          <w:sz w:val="20"/>
        </w:rPr>
        <w:lastRenderedPageBreak/>
        <w:t>1.2.2 - Modèle thermo</w:t>
      </w:r>
      <w:r w:rsidR="00AB0DF1" w:rsidRPr="00D86664">
        <w:rPr>
          <w:rFonts w:asciiTheme="minorHAnsi" w:hAnsiTheme="minorHAnsi" w:cstheme="minorHAnsi"/>
          <w:sz w:val="20"/>
        </w:rPr>
        <w:t>-</w:t>
      </w:r>
      <w:r w:rsidRPr="00D86664">
        <w:rPr>
          <w:rFonts w:asciiTheme="minorHAnsi" w:hAnsiTheme="minorHAnsi" w:cstheme="minorHAnsi"/>
          <w:sz w:val="20"/>
        </w:rPr>
        <w:t>oxydant</w:t>
      </w:r>
      <w:bookmarkEnd w:id="10"/>
    </w:p>
    <w:p w14:paraId="5C4C9705" w14:textId="77777777" w:rsidR="00FC266D" w:rsidRPr="00D86664" w:rsidRDefault="00FC266D" w:rsidP="00D86664">
      <w:pPr>
        <w:pStyle w:val="Retraitcorpsdetexte"/>
        <w:ind w:firstLine="0"/>
        <w:rPr>
          <w:rFonts w:asciiTheme="minorHAnsi" w:hAnsiTheme="minorHAnsi" w:cstheme="minorHAnsi"/>
          <w:sz w:val="20"/>
        </w:rPr>
      </w:pPr>
      <w:r w:rsidRPr="00D86664">
        <w:rPr>
          <w:rFonts w:asciiTheme="minorHAnsi" w:hAnsiTheme="minorHAnsi" w:cstheme="minorHAnsi"/>
          <w:sz w:val="20"/>
        </w:rPr>
        <w:t>Ce modèle (figure 3) fait en effet intervenir un processus d’oxydation en phase condensée, c’est à dire au niveau de la phase fondue du polymère, qui n’obéira pas aux mêmes lois que le processus d’oxydation en phase gazeuse qui lui, se développe au niveau de la flamme.</w:t>
      </w:r>
    </w:p>
    <w:p w14:paraId="014A878B" w14:textId="77777777" w:rsidR="00FC266D" w:rsidRPr="00D86664" w:rsidRDefault="00FC266D">
      <w:pPr>
        <w:pStyle w:val="Retraitcorpsdetexte"/>
        <w:rPr>
          <w:rFonts w:asciiTheme="minorHAnsi" w:hAnsiTheme="minorHAnsi" w:cstheme="minorHAnsi"/>
          <w:sz w:val="20"/>
        </w:rPr>
      </w:pPr>
    </w:p>
    <w:p w14:paraId="233E821D" w14:textId="77777777" w:rsidR="00FC266D" w:rsidRPr="00D86664" w:rsidRDefault="00F9245E">
      <w:pPr>
        <w:jc w:val="center"/>
        <w:rPr>
          <w:rFonts w:asciiTheme="minorHAnsi" w:hAnsiTheme="minorHAnsi" w:cstheme="minorHAnsi"/>
          <w:sz w:val="20"/>
        </w:rPr>
      </w:pPr>
      <w:r w:rsidRPr="00D86664">
        <w:rPr>
          <w:rFonts w:asciiTheme="minorHAnsi" w:hAnsiTheme="minorHAnsi" w:cstheme="minorHAnsi"/>
          <w:noProof/>
          <w:sz w:val="20"/>
        </w:rPr>
        <w:drawing>
          <wp:inline distT="0" distB="0" distL="0" distR="0" wp14:anchorId="77380998" wp14:editId="3BD502D5">
            <wp:extent cx="5361940" cy="35909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1940" cy="3590925"/>
                    </a:xfrm>
                    <a:prstGeom prst="rect">
                      <a:avLst/>
                    </a:prstGeom>
                    <a:noFill/>
                    <a:ln>
                      <a:noFill/>
                    </a:ln>
                  </pic:spPr>
                </pic:pic>
              </a:graphicData>
            </a:graphic>
          </wp:inline>
        </w:drawing>
      </w:r>
    </w:p>
    <w:p w14:paraId="3012693B" w14:textId="77777777" w:rsidR="00FC266D" w:rsidRPr="00D86664" w:rsidRDefault="00FC266D">
      <w:pPr>
        <w:pStyle w:val="Lgende"/>
        <w:rPr>
          <w:rFonts w:asciiTheme="minorHAnsi" w:hAnsiTheme="minorHAnsi" w:cstheme="minorHAnsi"/>
          <w:sz w:val="20"/>
        </w:rPr>
      </w:pPr>
      <w:r w:rsidRPr="00D86664">
        <w:rPr>
          <w:rFonts w:asciiTheme="minorHAnsi" w:hAnsiTheme="minorHAnsi" w:cstheme="minorHAnsi"/>
          <w:sz w:val="20"/>
        </w:rPr>
        <w:t xml:space="preserve">Fig.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Fig. \* ARABIC </w:instrText>
      </w:r>
      <w:r w:rsidR="00BC471E" w:rsidRPr="00D86664">
        <w:rPr>
          <w:rFonts w:asciiTheme="minorHAnsi" w:hAnsiTheme="minorHAnsi" w:cstheme="minorHAnsi"/>
          <w:sz w:val="20"/>
        </w:rPr>
        <w:fldChar w:fldCharType="separate"/>
      </w:r>
      <w:r w:rsidR="00B1198E" w:rsidRPr="00D86664">
        <w:rPr>
          <w:rFonts w:asciiTheme="minorHAnsi" w:hAnsiTheme="minorHAnsi" w:cstheme="minorHAnsi"/>
          <w:noProof/>
          <w:sz w:val="20"/>
        </w:rPr>
        <w:t>3</w:t>
      </w:r>
      <w:r w:rsidR="00BC471E" w:rsidRPr="00D86664">
        <w:rPr>
          <w:rFonts w:asciiTheme="minorHAnsi" w:hAnsiTheme="minorHAnsi" w:cstheme="minorHAnsi"/>
          <w:noProof/>
          <w:sz w:val="20"/>
        </w:rPr>
        <w:fldChar w:fldCharType="end"/>
      </w:r>
      <w:r w:rsidRPr="00D86664">
        <w:rPr>
          <w:rFonts w:asciiTheme="minorHAnsi" w:hAnsiTheme="minorHAnsi" w:cstheme="minorHAnsi"/>
          <w:sz w:val="20"/>
        </w:rPr>
        <w:t xml:space="preserve"> : Modèle Oxydant</w:t>
      </w:r>
    </w:p>
    <w:p w14:paraId="4D5BC17B" w14:textId="77777777" w:rsidR="00FC266D" w:rsidRPr="00D86664" w:rsidRDefault="00FC266D">
      <w:pPr>
        <w:ind w:firstLine="708"/>
        <w:jc w:val="both"/>
        <w:rPr>
          <w:rFonts w:asciiTheme="minorHAnsi" w:hAnsiTheme="minorHAnsi" w:cstheme="minorHAnsi"/>
          <w:sz w:val="20"/>
        </w:rPr>
      </w:pPr>
    </w:p>
    <w:p w14:paraId="541A60FD"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 xml:space="preserve">Dans le cas par exemple de la combustion du polypropylène différents auteurs ont montré que les produits de décomposition du polymère, situés juste au-dessus de la surface sont majoritairement des produits oxygénés qui ne peuvent donc provenir que d’une réaction d’oxydation en phase condensée du polymère. Une étude de </w:t>
      </w:r>
      <w:proofErr w:type="spellStart"/>
      <w:r w:rsidRPr="00D86664">
        <w:rPr>
          <w:rFonts w:asciiTheme="minorHAnsi" w:hAnsiTheme="minorHAnsi" w:cstheme="minorHAnsi"/>
          <w:sz w:val="20"/>
        </w:rPr>
        <w:t>Stuetz</w:t>
      </w:r>
      <w:proofErr w:type="spellEnd"/>
      <w:r w:rsidRPr="00D86664">
        <w:rPr>
          <w:rFonts w:asciiTheme="minorHAnsi" w:hAnsiTheme="minorHAnsi" w:cstheme="minorHAnsi"/>
          <w:sz w:val="20"/>
        </w:rPr>
        <w:t xml:space="preserve"> montre que la contribution thermique de la flamme au processus de dégradation ne représente que 10 % du flux thermique total nécessaire pour assurer et maintenir la combustion du polymère, ce qui veut dire que 90 % de ce flux est apporté par l’oxydation en phase condensée du polypropylène.</w:t>
      </w:r>
    </w:p>
    <w:p w14:paraId="1307AF37"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Ce résultat est encore plus net avec le polyéthylène. Des travaux ont en effet montré que les produits de dégradation du polymère au-dessus de la surface contiennent 30 % de produits oxygénés et uniquement 13 % d’hydrocarbures. </w:t>
      </w:r>
    </w:p>
    <w:p w14:paraId="28D99AA3" w14:textId="77777777" w:rsidR="00FC266D" w:rsidRPr="00D86664" w:rsidRDefault="00FC266D">
      <w:pPr>
        <w:pStyle w:val="Titre2"/>
        <w:rPr>
          <w:rFonts w:asciiTheme="minorHAnsi" w:hAnsiTheme="minorHAnsi" w:cstheme="minorHAnsi"/>
          <w:sz w:val="28"/>
        </w:rPr>
      </w:pPr>
      <w:bookmarkStart w:id="11" w:name="_Toc18487577"/>
      <w:r w:rsidRPr="00D86664">
        <w:rPr>
          <w:rFonts w:asciiTheme="minorHAnsi" w:hAnsiTheme="minorHAnsi" w:cstheme="minorHAnsi"/>
          <w:sz w:val="28"/>
        </w:rPr>
        <w:t>1.3 - Conclusion</w:t>
      </w:r>
      <w:bookmarkEnd w:id="11"/>
      <w:r w:rsidRPr="00D86664">
        <w:rPr>
          <w:rFonts w:asciiTheme="minorHAnsi" w:hAnsiTheme="minorHAnsi" w:cstheme="minorHAnsi"/>
          <w:sz w:val="28"/>
        </w:rPr>
        <w:t xml:space="preserve"> </w:t>
      </w:r>
    </w:p>
    <w:p w14:paraId="3F0E27E5" w14:textId="77777777" w:rsidR="00FC266D" w:rsidRPr="00D86664" w:rsidRDefault="00FC266D">
      <w:pPr>
        <w:rPr>
          <w:rFonts w:asciiTheme="minorHAnsi" w:hAnsiTheme="minorHAnsi" w:cstheme="minorHAnsi"/>
          <w:sz w:val="20"/>
        </w:rPr>
      </w:pPr>
    </w:p>
    <w:p w14:paraId="1D1D5D60"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En résumé, tous ces résultats montrent que le mécanisme de la combustion peut globalement être décrit selon deux modèles suivant qu’il ait ou non réaction en phase condensée du polymère avec l’oxygène.</w:t>
      </w:r>
    </w:p>
    <w:p w14:paraId="0A93F5E8" w14:textId="77777777" w:rsidR="00AB0DF1" w:rsidRPr="00D86664" w:rsidRDefault="00AB0DF1" w:rsidP="00AB0DF1">
      <w:pPr>
        <w:jc w:val="both"/>
        <w:rPr>
          <w:rFonts w:asciiTheme="minorHAnsi" w:hAnsiTheme="minorHAnsi" w:cstheme="minorHAnsi"/>
          <w:sz w:val="20"/>
        </w:rPr>
      </w:pPr>
      <w:r w:rsidRPr="00D86664">
        <w:rPr>
          <w:rFonts w:asciiTheme="minorHAnsi" w:hAnsiTheme="minorHAnsi" w:cstheme="minorHAnsi"/>
          <w:sz w:val="20"/>
        </w:rPr>
        <w:t>Dans le cas du modèle de FENIMORE, c’est-à-dire pas d’action de l’oxygène au niveau de la phase condensée, celle-ci ne sera le siège que d’une dégradation thermique, dont le déroulement sera uniquement conditionné par la qualité du transfert thermique de la flamme vers le polymère. Autrement dit, la dégradation ne se fera qu’à partir de la seule quantité de chaleur apportée par la flamme.</w:t>
      </w:r>
    </w:p>
    <w:p w14:paraId="694D8A70" w14:textId="77777777" w:rsidR="00FC266D" w:rsidRPr="00D86664" w:rsidRDefault="00AB0DF1" w:rsidP="00AB0DF1">
      <w:pPr>
        <w:jc w:val="both"/>
        <w:rPr>
          <w:rFonts w:asciiTheme="minorHAnsi" w:hAnsiTheme="minorHAnsi" w:cstheme="minorHAnsi"/>
          <w:sz w:val="20"/>
        </w:rPr>
      </w:pPr>
      <w:r w:rsidRPr="00D86664">
        <w:rPr>
          <w:rFonts w:asciiTheme="minorHAnsi" w:hAnsiTheme="minorHAnsi" w:cstheme="minorHAnsi"/>
          <w:sz w:val="20"/>
        </w:rPr>
        <w:t>Dans le cas du second modèle, la phase condensée est à la fois le siège d’une dégradation thermique mais également de réactions thermo-oxydantes exothermiques.</w:t>
      </w:r>
    </w:p>
    <w:p w14:paraId="5EC4DDA0" w14:textId="77777777" w:rsidR="00FC266D" w:rsidRPr="00D86664" w:rsidRDefault="00FC266D">
      <w:pPr>
        <w:pStyle w:val="Titre1"/>
        <w:rPr>
          <w:rFonts w:asciiTheme="minorHAnsi" w:hAnsiTheme="minorHAnsi" w:cstheme="minorHAnsi"/>
          <w:sz w:val="40"/>
        </w:rPr>
      </w:pPr>
      <w:r w:rsidRPr="00D86664">
        <w:rPr>
          <w:rFonts w:asciiTheme="minorHAnsi" w:hAnsiTheme="minorHAnsi" w:cstheme="minorHAnsi"/>
          <w:sz w:val="16"/>
        </w:rPr>
        <w:br w:type="page"/>
      </w:r>
      <w:bookmarkStart w:id="12" w:name="_Toc18487578"/>
      <w:r w:rsidRPr="00D86664">
        <w:rPr>
          <w:rFonts w:asciiTheme="minorHAnsi" w:hAnsiTheme="minorHAnsi" w:cstheme="minorHAnsi"/>
          <w:sz w:val="40"/>
        </w:rPr>
        <w:lastRenderedPageBreak/>
        <w:t>2 - Les ignifugeants et leur mode d'action</w:t>
      </w:r>
      <w:bookmarkEnd w:id="12"/>
    </w:p>
    <w:p w14:paraId="41773564" w14:textId="77777777" w:rsidR="00FC266D" w:rsidRPr="00D86664" w:rsidRDefault="00FC266D">
      <w:pPr>
        <w:rPr>
          <w:rFonts w:asciiTheme="minorHAnsi" w:hAnsiTheme="minorHAnsi" w:cstheme="minorHAnsi"/>
          <w:sz w:val="20"/>
        </w:rPr>
      </w:pPr>
    </w:p>
    <w:p w14:paraId="1548173F"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Les premiers matériaux ignifuges datent du 17</w:t>
      </w:r>
      <w:r w:rsidRPr="00D86664">
        <w:rPr>
          <w:rFonts w:asciiTheme="minorHAnsi" w:hAnsiTheme="minorHAnsi" w:cstheme="minorHAnsi"/>
          <w:sz w:val="20"/>
          <w:vertAlign w:val="superscript"/>
        </w:rPr>
        <w:t>ième</w:t>
      </w:r>
      <w:r w:rsidRPr="00D86664">
        <w:rPr>
          <w:rFonts w:asciiTheme="minorHAnsi" w:hAnsiTheme="minorHAnsi" w:cstheme="minorHAnsi"/>
          <w:sz w:val="20"/>
        </w:rPr>
        <w:t xml:space="preserve"> siècle avec le traitement des tentures des théâtres parisiens en 1638 et le tissage de matériaux textiles pour vêtements "incombustibles" à Oxford la même année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_Ref516035353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1</w:t>
      </w:r>
      <w:r w:rsidRPr="00D86664">
        <w:rPr>
          <w:rFonts w:asciiTheme="minorHAnsi" w:hAnsiTheme="minorHAnsi" w:cstheme="minorHAnsi"/>
          <w:sz w:val="20"/>
        </w:rPr>
        <w:fldChar w:fldCharType="end"/>
      </w:r>
      <w:r w:rsidRPr="00D86664">
        <w:rPr>
          <w:rFonts w:asciiTheme="minorHAnsi" w:hAnsiTheme="minorHAnsi" w:cstheme="minorHAnsi"/>
          <w:sz w:val="20"/>
        </w:rPr>
        <w:t>].</w:t>
      </w:r>
    </w:p>
    <w:p w14:paraId="09B07E2B" w14:textId="77777777" w:rsidR="00FC266D" w:rsidRPr="00D86664" w:rsidRDefault="00FC266D">
      <w:pPr>
        <w:ind w:firstLine="708"/>
        <w:jc w:val="both"/>
        <w:rPr>
          <w:rFonts w:asciiTheme="minorHAnsi" w:hAnsiTheme="minorHAnsi" w:cstheme="minorHAnsi"/>
          <w:sz w:val="20"/>
        </w:rPr>
      </w:pPr>
    </w:p>
    <w:p w14:paraId="52E4E686"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L'ignifugation d'un matériau consiste à perturber le cycle de combustion précédemment décrit et peut donc se faire de différentes manières. Ainsi, entre 1980 et 1986, 536 brevets dédiés à des additifs ou à des formulations retard au feu ont été déposés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_Ref516036656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8</w:t>
      </w:r>
      <w:r w:rsidRPr="00D86664">
        <w:rPr>
          <w:rFonts w:asciiTheme="minorHAnsi" w:hAnsiTheme="minorHAnsi" w:cstheme="minorHAnsi"/>
          <w:sz w:val="20"/>
        </w:rPr>
        <w:fldChar w:fldCharType="end"/>
      </w:r>
      <w:r w:rsidRPr="00D86664">
        <w:rPr>
          <w:rFonts w:asciiTheme="minorHAnsi" w:hAnsiTheme="minorHAnsi" w:cstheme="minorHAnsi"/>
          <w:sz w:val="20"/>
        </w:rPr>
        <w:t xml:space="preserve">]. Les agents RF visent à limiter la contribution au feu des matériaux en </w:t>
      </w:r>
      <w:r w:rsidR="00AB0DF1" w:rsidRPr="00D86664">
        <w:rPr>
          <w:rFonts w:asciiTheme="minorHAnsi" w:hAnsiTheme="minorHAnsi" w:cstheme="minorHAnsi"/>
          <w:sz w:val="20"/>
        </w:rPr>
        <w:t>termes d’inflammabilité</w:t>
      </w:r>
      <w:r w:rsidRPr="00D86664">
        <w:rPr>
          <w:rFonts w:asciiTheme="minorHAnsi" w:hAnsiTheme="minorHAnsi" w:cstheme="minorHAnsi"/>
          <w:sz w:val="20"/>
        </w:rPr>
        <w:t>, de dégagemen</w:t>
      </w:r>
      <w:r w:rsidR="00AB0DF1" w:rsidRPr="00D86664">
        <w:rPr>
          <w:rFonts w:asciiTheme="minorHAnsi" w:hAnsiTheme="minorHAnsi" w:cstheme="minorHAnsi"/>
          <w:sz w:val="20"/>
        </w:rPr>
        <w:t>t de fumées et de propagation de</w:t>
      </w:r>
      <w:r w:rsidRPr="00D86664">
        <w:rPr>
          <w:rFonts w:asciiTheme="minorHAnsi" w:hAnsiTheme="minorHAnsi" w:cstheme="minorHAnsi"/>
          <w:sz w:val="20"/>
        </w:rPr>
        <w:t xml:space="preserve"> flamme. Pour ce faire, plusieurs voies sont envisageables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_Ref516037096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14</w:t>
      </w:r>
      <w:r w:rsidRPr="00D86664">
        <w:rPr>
          <w:rFonts w:asciiTheme="minorHAnsi" w:hAnsiTheme="minorHAnsi" w:cstheme="minorHAnsi"/>
          <w:sz w:val="20"/>
        </w:rPr>
        <w:fldChar w:fldCharType="end"/>
      </w:r>
      <w:r w:rsidRPr="00D86664">
        <w:rPr>
          <w:rFonts w:asciiTheme="minorHAnsi" w:hAnsiTheme="minorHAnsi" w:cstheme="minorHAnsi"/>
          <w:sz w:val="20"/>
        </w:rPr>
        <w:t>-</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_Ref524242803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16</w:t>
      </w:r>
      <w:r w:rsidRPr="00D86664">
        <w:rPr>
          <w:rFonts w:asciiTheme="minorHAnsi" w:hAnsiTheme="minorHAnsi" w:cstheme="minorHAnsi"/>
          <w:sz w:val="20"/>
        </w:rPr>
        <w:fldChar w:fldCharType="end"/>
      </w:r>
      <w:r w:rsidRPr="00D86664">
        <w:rPr>
          <w:rFonts w:asciiTheme="minorHAnsi" w:hAnsiTheme="minorHAnsi" w:cstheme="minorHAnsi"/>
          <w:sz w:val="20"/>
        </w:rPr>
        <w:t>].</w:t>
      </w:r>
    </w:p>
    <w:p w14:paraId="326C97A5" w14:textId="77777777" w:rsidR="00FC266D" w:rsidRPr="00D86664" w:rsidRDefault="00FC266D">
      <w:pPr>
        <w:jc w:val="both"/>
        <w:rPr>
          <w:rFonts w:asciiTheme="minorHAnsi" w:hAnsiTheme="minorHAnsi" w:cstheme="minorHAnsi"/>
          <w:sz w:val="20"/>
        </w:rPr>
      </w:pPr>
    </w:p>
    <w:p w14:paraId="0B025D2D" w14:textId="77777777" w:rsidR="00FC266D" w:rsidRPr="00D86664" w:rsidRDefault="00F9245E">
      <w:pPr>
        <w:pStyle w:val="Lgende"/>
        <w:rPr>
          <w:rFonts w:asciiTheme="minorHAnsi" w:hAnsiTheme="minorHAnsi" w:cstheme="minorHAnsi"/>
          <w:sz w:val="20"/>
        </w:rPr>
      </w:pPr>
      <w:r w:rsidRPr="00D86664">
        <w:rPr>
          <w:rFonts w:asciiTheme="minorHAnsi" w:hAnsiTheme="minorHAnsi" w:cstheme="minorHAnsi"/>
          <w:noProof/>
          <w:sz w:val="16"/>
        </w:rPr>
        <w:drawing>
          <wp:anchor distT="0" distB="0" distL="114300" distR="114300" simplePos="0" relativeHeight="251659264" behindDoc="0" locked="0" layoutInCell="1" allowOverlap="1" wp14:anchorId="75DA6D88" wp14:editId="57A8F789">
            <wp:simplePos x="0" y="0"/>
            <wp:positionH relativeFrom="column">
              <wp:posOffset>294005</wp:posOffset>
            </wp:positionH>
            <wp:positionV relativeFrom="paragraph">
              <wp:posOffset>205740</wp:posOffset>
            </wp:positionV>
            <wp:extent cx="4800600" cy="347091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600" cy="347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664" w:rsidRPr="00D86664">
        <w:rPr>
          <w:rFonts w:asciiTheme="minorHAnsi" w:hAnsiTheme="minorHAnsi" w:cstheme="minorHAnsi"/>
          <w:sz w:val="20"/>
        </w:rPr>
        <w:t xml:space="preserve"> Fig. </w:t>
      </w:r>
      <w:r w:rsidR="00D86664" w:rsidRPr="00D86664">
        <w:rPr>
          <w:rFonts w:asciiTheme="minorHAnsi" w:hAnsiTheme="minorHAnsi" w:cstheme="minorHAnsi"/>
          <w:sz w:val="20"/>
        </w:rPr>
        <w:fldChar w:fldCharType="begin"/>
      </w:r>
      <w:r w:rsidR="00D86664" w:rsidRPr="00D86664">
        <w:rPr>
          <w:rFonts w:asciiTheme="minorHAnsi" w:hAnsiTheme="minorHAnsi" w:cstheme="minorHAnsi"/>
          <w:sz w:val="20"/>
        </w:rPr>
        <w:instrText xml:space="preserve"> SEQ Fig. \* ARABIC </w:instrText>
      </w:r>
      <w:r w:rsidR="00D86664" w:rsidRPr="00D86664">
        <w:rPr>
          <w:rFonts w:asciiTheme="minorHAnsi" w:hAnsiTheme="minorHAnsi" w:cstheme="minorHAnsi"/>
          <w:sz w:val="20"/>
        </w:rPr>
        <w:fldChar w:fldCharType="separate"/>
      </w:r>
      <w:r w:rsidR="00D86664">
        <w:rPr>
          <w:rFonts w:asciiTheme="minorHAnsi" w:hAnsiTheme="minorHAnsi" w:cstheme="minorHAnsi"/>
          <w:noProof/>
          <w:sz w:val="20"/>
        </w:rPr>
        <w:t>4</w:t>
      </w:r>
      <w:r w:rsidR="00D86664" w:rsidRPr="00D86664">
        <w:rPr>
          <w:rFonts w:asciiTheme="minorHAnsi" w:hAnsiTheme="minorHAnsi" w:cstheme="minorHAnsi"/>
          <w:noProof/>
          <w:sz w:val="20"/>
        </w:rPr>
        <w:fldChar w:fldCharType="end"/>
      </w:r>
      <w:r w:rsidR="00FC266D" w:rsidRPr="00D86664">
        <w:rPr>
          <w:rFonts w:asciiTheme="minorHAnsi" w:hAnsiTheme="minorHAnsi" w:cstheme="minorHAnsi"/>
          <w:sz w:val="20"/>
        </w:rPr>
        <w:t> : illustration du rôle des agents RF dans la cinétique de propagation d’incendie</w:t>
      </w:r>
    </w:p>
    <w:p w14:paraId="74BD3EB7" w14:textId="77777777" w:rsidR="00FC266D" w:rsidRPr="00D86664" w:rsidRDefault="00FC266D">
      <w:pPr>
        <w:pStyle w:val="Titre2"/>
        <w:rPr>
          <w:rFonts w:asciiTheme="minorHAnsi" w:hAnsiTheme="minorHAnsi" w:cstheme="minorHAnsi"/>
          <w:sz w:val="28"/>
        </w:rPr>
      </w:pPr>
      <w:bookmarkStart w:id="13" w:name="_Toc18487579"/>
      <w:r w:rsidRPr="00D86664">
        <w:rPr>
          <w:rFonts w:asciiTheme="minorHAnsi" w:hAnsiTheme="minorHAnsi" w:cstheme="minorHAnsi"/>
          <w:sz w:val="28"/>
        </w:rPr>
        <w:t>2.1 - Les principaux ignifugeants</w:t>
      </w:r>
      <w:bookmarkEnd w:id="13"/>
    </w:p>
    <w:p w14:paraId="1B1BFB9A" w14:textId="77777777" w:rsidR="00FC266D" w:rsidRPr="00D86664" w:rsidRDefault="00FC266D">
      <w:pPr>
        <w:pStyle w:val="Lgende"/>
        <w:spacing w:before="0" w:after="0"/>
        <w:jc w:val="both"/>
        <w:rPr>
          <w:rFonts w:asciiTheme="minorHAnsi" w:hAnsiTheme="minorHAnsi" w:cstheme="minorHAnsi"/>
          <w:b w:val="0"/>
          <w:i w:val="0"/>
          <w:sz w:val="20"/>
        </w:rPr>
      </w:pPr>
    </w:p>
    <w:p w14:paraId="1B900602" w14:textId="77777777" w:rsidR="00FC266D" w:rsidRPr="00D86664" w:rsidRDefault="00FC266D" w:rsidP="00D86664">
      <w:pPr>
        <w:pStyle w:val="Lgende"/>
        <w:spacing w:before="0" w:after="0"/>
        <w:jc w:val="both"/>
        <w:rPr>
          <w:rFonts w:asciiTheme="minorHAnsi" w:hAnsiTheme="minorHAnsi" w:cstheme="minorHAnsi"/>
          <w:b w:val="0"/>
          <w:i w:val="0"/>
          <w:sz w:val="20"/>
        </w:rPr>
      </w:pPr>
      <w:r w:rsidRPr="00D86664">
        <w:rPr>
          <w:rFonts w:asciiTheme="minorHAnsi" w:hAnsiTheme="minorHAnsi" w:cstheme="minorHAnsi"/>
          <w:b w:val="0"/>
          <w:i w:val="0"/>
          <w:sz w:val="20"/>
        </w:rPr>
        <w:t xml:space="preserve">La production et la consommation des différents agents FR sont étroitement liées à la régulation en </w:t>
      </w:r>
      <w:r w:rsidR="00AB0DF1" w:rsidRPr="00D86664">
        <w:rPr>
          <w:rFonts w:asciiTheme="minorHAnsi" w:hAnsiTheme="minorHAnsi" w:cstheme="minorHAnsi"/>
          <w:b w:val="0"/>
          <w:i w:val="0"/>
          <w:sz w:val="20"/>
        </w:rPr>
        <w:t>vigueur</w:t>
      </w:r>
      <w:r w:rsidRPr="00D86664">
        <w:rPr>
          <w:rFonts w:asciiTheme="minorHAnsi" w:hAnsiTheme="minorHAnsi" w:cstheme="minorHAnsi"/>
          <w:b w:val="0"/>
          <w:i w:val="0"/>
          <w:sz w:val="20"/>
        </w:rPr>
        <w:t xml:space="preserve"> concernant la sécurité incendie.</w:t>
      </w:r>
    </w:p>
    <w:p w14:paraId="7F434401" w14:textId="77777777" w:rsidR="00FC266D" w:rsidRPr="00D86664" w:rsidRDefault="00D86664" w:rsidP="00D86664">
      <w:pPr>
        <w:pStyle w:val="Lgende"/>
        <w:spacing w:before="0" w:after="0"/>
        <w:jc w:val="both"/>
        <w:rPr>
          <w:rFonts w:asciiTheme="minorHAnsi" w:hAnsiTheme="minorHAnsi" w:cstheme="minorHAnsi"/>
          <w:b w:val="0"/>
          <w:i w:val="0"/>
          <w:sz w:val="20"/>
        </w:rPr>
      </w:pPr>
      <w:r>
        <w:rPr>
          <w:rFonts w:asciiTheme="minorHAnsi" w:hAnsiTheme="minorHAnsi" w:cstheme="minorHAnsi"/>
          <w:b w:val="0"/>
          <w:i w:val="0"/>
          <w:sz w:val="20"/>
        </w:rPr>
        <w:t>L</w:t>
      </w:r>
      <w:r w:rsidR="00FC266D" w:rsidRPr="00D86664">
        <w:rPr>
          <w:rFonts w:asciiTheme="minorHAnsi" w:hAnsiTheme="minorHAnsi" w:cstheme="minorHAnsi"/>
          <w:b w:val="0"/>
          <w:i w:val="0"/>
          <w:sz w:val="20"/>
        </w:rPr>
        <w:t>e marché mondial des retardateurs de flamme se répartit entre :</w:t>
      </w:r>
    </w:p>
    <w:p w14:paraId="5294CCEE" w14:textId="77777777" w:rsidR="00FC266D" w:rsidRPr="00D86664" w:rsidRDefault="00FC266D">
      <w:pPr>
        <w:rPr>
          <w:rFonts w:asciiTheme="minorHAnsi" w:hAnsiTheme="minorHAnsi" w:cstheme="minorHAnsi"/>
          <w:sz w:val="20"/>
        </w:rPr>
      </w:pPr>
    </w:p>
    <w:p w14:paraId="318695F6" w14:textId="77777777" w:rsidR="00FC266D" w:rsidRPr="00D86664" w:rsidRDefault="00FC266D" w:rsidP="00FC266D">
      <w:pPr>
        <w:pStyle w:val="Lgende"/>
        <w:numPr>
          <w:ilvl w:val="0"/>
          <w:numId w:val="6"/>
        </w:numPr>
        <w:tabs>
          <w:tab w:val="clear" w:pos="360"/>
          <w:tab w:val="num" w:pos="1068"/>
        </w:tabs>
        <w:spacing w:before="0" w:after="0"/>
        <w:ind w:left="1068"/>
        <w:jc w:val="both"/>
        <w:rPr>
          <w:rFonts w:asciiTheme="minorHAnsi" w:hAnsiTheme="minorHAnsi" w:cstheme="minorHAnsi"/>
          <w:b w:val="0"/>
          <w:i w:val="0"/>
          <w:sz w:val="20"/>
        </w:rPr>
      </w:pPr>
      <w:r w:rsidRPr="00D86664">
        <w:rPr>
          <w:rFonts w:asciiTheme="minorHAnsi" w:hAnsiTheme="minorHAnsi" w:cstheme="minorHAnsi"/>
          <w:b w:val="0"/>
          <w:i w:val="0"/>
          <w:sz w:val="20"/>
        </w:rPr>
        <w:t>les hydroxydes métalliques,</w:t>
      </w:r>
    </w:p>
    <w:p w14:paraId="1333CD7F" w14:textId="77777777" w:rsidR="00FC266D" w:rsidRPr="00D86664" w:rsidRDefault="00FC266D" w:rsidP="00FC266D">
      <w:pPr>
        <w:numPr>
          <w:ilvl w:val="0"/>
          <w:numId w:val="7"/>
        </w:numPr>
        <w:tabs>
          <w:tab w:val="clear" w:pos="360"/>
          <w:tab w:val="num" w:pos="1068"/>
        </w:tabs>
        <w:ind w:left="1068"/>
        <w:rPr>
          <w:rFonts w:asciiTheme="minorHAnsi" w:hAnsiTheme="minorHAnsi" w:cstheme="minorHAnsi"/>
          <w:sz w:val="20"/>
        </w:rPr>
      </w:pPr>
      <w:r w:rsidRPr="00D86664">
        <w:rPr>
          <w:rFonts w:asciiTheme="minorHAnsi" w:hAnsiTheme="minorHAnsi" w:cstheme="minorHAnsi"/>
          <w:sz w:val="20"/>
        </w:rPr>
        <w:t>les composés halogénés,</w:t>
      </w:r>
    </w:p>
    <w:p w14:paraId="455F2D6B" w14:textId="77777777" w:rsidR="00FC266D" w:rsidRPr="00D86664" w:rsidRDefault="00FC266D" w:rsidP="00FC266D">
      <w:pPr>
        <w:numPr>
          <w:ilvl w:val="0"/>
          <w:numId w:val="7"/>
        </w:numPr>
        <w:tabs>
          <w:tab w:val="clear" w:pos="360"/>
          <w:tab w:val="num" w:pos="1068"/>
        </w:tabs>
        <w:ind w:left="1068"/>
        <w:rPr>
          <w:rFonts w:asciiTheme="minorHAnsi" w:hAnsiTheme="minorHAnsi" w:cstheme="minorHAnsi"/>
          <w:sz w:val="20"/>
        </w:rPr>
      </w:pPr>
      <w:r w:rsidRPr="00D86664">
        <w:rPr>
          <w:rFonts w:asciiTheme="minorHAnsi" w:hAnsiTheme="minorHAnsi" w:cstheme="minorHAnsi"/>
          <w:sz w:val="20"/>
        </w:rPr>
        <w:t>les composés phosphorés,</w:t>
      </w:r>
    </w:p>
    <w:p w14:paraId="6F5E491F" w14:textId="77777777" w:rsidR="00FC266D" w:rsidRPr="00D86664" w:rsidRDefault="00FC266D" w:rsidP="00FC266D">
      <w:pPr>
        <w:numPr>
          <w:ilvl w:val="0"/>
          <w:numId w:val="7"/>
        </w:numPr>
        <w:tabs>
          <w:tab w:val="clear" w:pos="360"/>
          <w:tab w:val="num" w:pos="1068"/>
        </w:tabs>
        <w:ind w:left="1068"/>
        <w:rPr>
          <w:rFonts w:asciiTheme="minorHAnsi" w:hAnsiTheme="minorHAnsi" w:cstheme="minorHAnsi"/>
          <w:sz w:val="20"/>
        </w:rPr>
      </w:pPr>
      <w:r w:rsidRPr="00D86664">
        <w:rPr>
          <w:rFonts w:asciiTheme="minorHAnsi" w:hAnsiTheme="minorHAnsi" w:cstheme="minorHAnsi"/>
          <w:sz w:val="20"/>
        </w:rPr>
        <w:t>et l'oxyde d'antimoine.</w:t>
      </w:r>
    </w:p>
    <w:p w14:paraId="0F280FA5" w14:textId="77777777" w:rsidR="00FC266D" w:rsidRPr="00D86664" w:rsidRDefault="00FC266D">
      <w:pPr>
        <w:rPr>
          <w:rFonts w:asciiTheme="minorHAnsi" w:hAnsiTheme="minorHAnsi" w:cstheme="minorHAnsi"/>
          <w:sz w:val="20"/>
        </w:rPr>
      </w:pPr>
    </w:p>
    <w:p w14:paraId="0EECD747" w14:textId="77777777" w:rsidR="00FC266D" w:rsidRPr="00D86664" w:rsidRDefault="00FC266D">
      <w:pPr>
        <w:pStyle w:val="Titre2"/>
        <w:rPr>
          <w:rFonts w:asciiTheme="minorHAnsi" w:hAnsiTheme="minorHAnsi" w:cstheme="minorHAnsi"/>
          <w:sz w:val="28"/>
        </w:rPr>
      </w:pPr>
      <w:bookmarkStart w:id="14" w:name="_Toc18487580"/>
      <w:r w:rsidRPr="00D86664">
        <w:rPr>
          <w:rFonts w:asciiTheme="minorHAnsi" w:hAnsiTheme="minorHAnsi" w:cstheme="minorHAnsi"/>
          <w:sz w:val="28"/>
        </w:rPr>
        <w:t>2.2 - Modes d'action des ignifugeants</w:t>
      </w:r>
      <w:bookmarkEnd w:id="14"/>
    </w:p>
    <w:p w14:paraId="2F0B8A52" w14:textId="77777777" w:rsidR="00FC266D" w:rsidRPr="00D86664" w:rsidRDefault="00FC266D">
      <w:pPr>
        <w:ind w:firstLine="708"/>
        <w:jc w:val="both"/>
        <w:rPr>
          <w:rFonts w:asciiTheme="minorHAnsi" w:hAnsiTheme="minorHAnsi" w:cstheme="minorHAnsi"/>
          <w:sz w:val="20"/>
        </w:rPr>
      </w:pPr>
    </w:p>
    <w:p w14:paraId="68C64939" w14:textId="77777777" w:rsidR="00FC266D" w:rsidRDefault="00FC266D" w:rsidP="00D86664">
      <w:pPr>
        <w:jc w:val="both"/>
        <w:rPr>
          <w:rFonts w:asciiTheme="minorHAnsi" w:hAnsiTheme="minorHAnsi" w:cstheme="minorHAnsi"/>
          <w:sz w:val="20"/>
        </w:rPr>
      </w:pPr>
      <w:r w:rsidRPr="00D86664">
        <w:rPr>
          <w:rFonts w:asciiTheme="minorHAnsi" w:hAnsiTheme="minorHAnsi" w:cstheme="minorHAnsi"/>
          <w:sz w:val="20"/>
        </w:rPr>
        <w:t xml:space="preserve">Suivant leur nature, les agents FR peuvent agir de façon chimique ou physique, dans la phase condensée ou dans la phase gaz. Le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_Ref515962572 \h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AB0DF1" w:rsidRPr="00D86664">
        <w:rPr>
          <w:rFonts w:asciiTheme="minorHAnsi" w:hAnsiTheme="minorHAnsi" w:cstheme="minorHAnsi"/>
          <w:sz w:val="20"/>
        </w:rPr>
        <w:t>Tableau 2</w:t>
      </w:r>
      <w:r w:rsidRPr="00D86664">
        <w:rPr>
          <w:rFonts w:asciiTheme="minorHAnsi" w:hAnsiTheme="minorHAnsi" w:cstheme="minorHAnsi"/>
          <w:sz w:val="20"/>
        </w:rPr>
        <w:fldChar w:fldCharType="end"/>
      </w:r>
      <w:r w:rsidRPr="00D86664">
        <w:rPr>
          <w:rFonts w:asciiTheme="minorHAnsi" w:hAnsiTheme="minorHAnsi" w:cstheme="minorHAnsi"/>
          <w:sz w:val="20"/>
        </w:rPr>
        <w:t xml:space="preserve"> et la figure </w:t>
      </w:r>
      <w:r w:rsidR="00D86664">
        <w:rPr>
          <w:rFonts w:asciiTheme="minorHAnsi" w:hAnsiTheme="minorHAnsi" w:cstheme="minorHAnsi"/>
          <w:sz w:val="20"/>
        </w:rPr>
        <w:t>5</w:t>
      </w:r>
      <w:r w:rsidRPr="00D86664">
        <w:rPr>
          <w:rFonts w:asciiTheme="minorHAnsi" w:hAnsiTheme="minorHAnsi" w:cstheme="minorHAnsi"/>
          <w:sz w:val="20"/>
        </w:rPr>
        <w:t xml:space="preserve"> donnent un schéma simplifié des modes d'actions qui ont pu être inventoriés et des additifs pouvant agir suivant ces modes.</w:t>
      </w:r>
    </w:p>
    <w:p w14:paraId="19F3FCF5" w14:textId="77777777" w:rsidR="00D86664" w:rsidRDefault="00D86664" w:rsidP="00D86664">
      <w:pPr>
        <w:jc w:val="both"/>
        <w:rPr>
          <w:rFonts w:asciiTheme="minorHAnsi" w:hAnsiTheme="minorHAnsi" w:cstheme="minorHAnsi"/>
          <w:sz w:val="20"/>
        </w:rPr>
      </w:pPr>
    </w:p>
    <w:p w14:paraId="403BF009" w14:textId="77777777" w:rsidR="00D86664" w:rsidRDefault="00D86664" w:rsidP="00D86664">
      <w:pPr>
        <w:jc w:val="both"/>
        <w:rPr>
          <w:rFonts w:asciiTheme="minorHAnsi" w:hAnsiTheme="minorHAnsi" w:cstheme="minorHAnsi"/>
          <w:sz w:val="20"/>
        </w:rPr>
      </w:pPr>
    </w:p>
    <w:p w14:paraId="5674697A" w14:textId="77777777" w:rsidR="00A655D8" w:rsidRDefault="00A655D8" w:rsidP="00D86664">
      <w:pPr>
        <w:jc w:val="both"/>
        <w:rPr>
          <w:rFonts w:asciiTheme="minorHAnsi" w:hAnsiTheme="minorHAnsi" w:cstheme="minorHAnsi"/>
          <w:sz w:val="20"/>
        </w:rPr>
      </w:pPr>
    </w:p>
    <w:p w14:paraId="4AFF4FDA" w14:textId="77777777" w:rsidR="00A655D8" w:rsidRPr="00D86664" w:rsidRDefault="00A655D8" w:rsidP="00D86664">
      <w:pPr>
        <w:jc w:val="both"/>
        <w:rPr>
          <w:rFonts w:asciiTheme="minorHAnsi" w:hAnsiTheme="minorHAnsi" w:cstheme="minorHAnsi"/>
          <w:sz w:val="20"/>
        </w:rPr>
      </w:pPr>
    </w:p>
    <w:p w14:paraId="3FA73291" w14:textId="77777777" w:rsidR="00FC266D" w:rsidRPr="00D86664" w:rsidRDefault="00FC266D">
      <w:pPr>
        <w:ind w:firstLine="708"/>
        <w:jc w:val="both"/>
        <w:rPr>
          <w:rFonts w:asciiTheme="minorHAnsi" w:hAnsiTheme="minorHAnsi" w:cstheme="minorHAnsi"/>
          <w:sz w:val="20"/>
        </w:rPr>
      </w:pPr>
    </w:p>
    <w:p w14:paraId="0C4BAC63" w14:textId="77777777" w:rsidR="00FC266D" w:rsidRPr="00D86664" w:rsidRDefault="00FC266D">
      <w:pPr>
        <w:pStyle w:val="Lgende"/>
        <w:jc w:val="left"/>
        <w:rPr>
          <w:rFonts w:asciiTheme="minorHAnsi" w:hAnsiTheme="minorHAnsi" w:cstheme="minorHAnsi"/>
          <w:sz w:val="20"/>
        </w:rPr>
      </w:pPr>
      <w:bookmarkStart w:id="15" w:name="_Ref515962572"/>
      <w:r w:rsidRPr="00D86664">
        <w:rPr>
          <w:rFonts w:asciiTheme="minorHAnsi" w:hAnsiTheme="minorHAnsi" w:cstheme="minorHAnsi"/>
          <w:sz w:val="20"/>
        </w:rPr>
        <w:lastRenderedPageBreak/>
        <w:t xml:space="preserve">Tableau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Tableau \* ARABIC </w:instrText>
      </w:r>
      <w:r w:rsidR="00BC471E" w:rsidRPr="00D86664">
        <w:rPr>
          <w:rFonts w:asciiTheme="minorHAnsi" w:hAnsiTheme="minorHAnsi" w:cstheme="minorHAnsi"/>
          <w:sz w:val="20"/>
        </w:rPr>
        <w:fldChar w:fldCharType="separate"/>
      </w:r>
      <w:r w:rsidR="00AB0DF1" w:rsidRPr="00D86664">
        <w:rPr>
          <w:rFonts w:asciiTheme="minorHAnsi" w:hAnsiTheme="minorHAnsi" w:cstheme="minorHAnsi"/>
          <w:noProof/>
          <w:sz w:val="20"/>
        </w:rPr>
        <w:t>2</w:t>
      </w:r>
      <w:r w:rsidR="00BC471E" w:rsidRPr="00D86664">
        <w:rPr>
          <w:rFonts w:asciiTheme="minorHAnsi" w:hAnsiTheme="minorHAnsi" w:cstheme="minorHAnsi"/>
          <w:noProof/>
          <w:sz w:val="20"/>
        </w:rPr>
        <w:fldChar w:fldCharType="end"/>
      </w:r>
      <w:bookmarkEnd w:id="15"/>
      <w:r w:rsidRPr="00D86664">
        <w:rPr>
          <w:rFonts w:asciiTheme="minorHAnsi" w:hAnsiTheme="minorHAnsi" w:cstheme="minorHAnsi"/>
          <w:sz w:val="20"/>
        </w:rPr>
        <w:t xml:space="preserve"> : Principaux modes d'action des ignifugeants</w:t>
      </w:r>
      <w:bookmarkStart w:id="16" w:name="_Hlt524242999"/>
      <w:r w:rsidRPr="00D86664">
        <w:rPr>
          <w:rFonts w:asciiTheme="minorHAnsi" w:hAnsiTheme="minorHAnsi" w:cstheme="minorHAnsi"/>
          <w:sz w:val="20"/>
          <w:vertAlign w:val="superscript"/>
        </w:rPr>
        <w:fldChar w:fldCharType="begin"/>
      </w:r>
      <w:r w:rsidRPr="00D86664">
        <w:rPr>
          <w:rFonts w:asciiTheme="minorHAnsi" w:hAnsiTheme="minorHAnsi" w:cstheme="minorHAnsi"/>
          <w:sz w:val="20"/>
          <w:vertAlign w:val="superscript"/>
        </w:rPr>
        <w:instrText xml:space="preserve"> REF _Ref516037096 \r \h  \* MERGEFORMAT </w:instrText>
      </w:r>
      <w:r w:rsidRPr="00D86664">
        <w:rPr>
          <w:rFonts w:asciiTheme="minorHAnsi" w:hAnsiTheme="minorHAnsi" w:cstheme="minorHAnsi"/>
          <w:sz w:val="20"/>
          <w:vertAlign w:val="superscript"/>
        </w:rPr>
      </w:r>
      <w:r w:rsidRPr="00D86664">
        <w:rPr>
          <w:rFonts w:asciiTheme="minorHAnsi" w:hAnsiTheme="minorHAnsi" w:cstheme="minorHAnsi"/>
          <w:sz w:val="20"/>
          <w:vertAlign w:val="superscript"/>
        </w:rPr>
        <w:fldChar w:fldCharType="separate"/>
      </w:r>
      <w:r w:rsidR="00AB0DF1" w:rsidRPr="00D86664">
        <w:rPr>
          <w:rFonts w:asciiTheme="minorHAnsi" w:hAnsiTheme="minorHAnsi" w:cstheme="minorHAnsi"/>
          <w:sz w:val="20"/>
          <w:vertAlign w:val="superscript"/>
        </w:rPr>
        <w:t>14</w:t>
      </w:r>
      <w:r w:rsidRPr="00D86664">
        <w:rPr>
          <w:rFonts w:asciiTheme="minorHAnsi" w:hAnsiTheme="minorHAnsi" w:cstheme="minorHAnsi"/>
          <w:sz w:val="20"/>
          <w:vertAlign w:val="superscript"/>
        </w:rPr>
        <w:fldChar w:fldCharType="end"/>
      </w:r>
      <w:bookmarkEnd w:id="16"/>
      <w:r w:rsidRPr="00D86664">
        <w:rPr>
          <w:rFonts w:asciiTheme="minorHAnsi" w:hAnsiTheme="minorHAnsi" w:cstheme="minorHAnsi"/>
          <w:sz w:val="20"/>
        </w:rPr>
        <w:t>.</w:t>
      </w:r>
    </w:p>
    <w:tbl>
      <w:tblPr>
        <w:tblW w:w="0" w:type="auto"/>
        <w:tblLayout w:type="fixed"/>
        <w:tblCellMar>
          <w:left w:w="70" w:type="dxa"/>
          <w:right w:w="70" w:type="dxa"/>
        </w:tblCellMar>
        <w:tblLook w:val="0000" w:firstRow="0" w:lastRow="0" w:firstColumn="0" w:lastColumn="0" w:noHBand="0" w:noVBand="0"/>
      </w:tblPr>
      <w:tblGrid>
        <w:gridCol w:w="5882"/>
        <w:gridCol w:w="3402"/>
      </w:tblGrid>
      <w:tr w:rsidR="00FC266D" w:rsidRPr="00D86664" w14:paraId="5927431C" w14:textId="77777777">
        <w:tc>
          <w:tcPr>
            <w:tcW w:w="5882" w:type="dxa"/>
            <w:tcBorders>
              <w:top w:val="single" w:sz="4" w:space="0" w:color="auto"/>
            </w:tcBorders>
            <w:shd w:val="pct30" w:color="auto" w:fill="FFFFFF"/>
          </w:tcPr>
          <w:p w14:paraId="4E20FEEC" w14:textId="77777777" w:rsidR="00FC266D" w:rsidRPr="00D86664" w:rsidRDefault="00FC266D">
            <w:pPr>
              <w:rPr>
                <w:rFonts w:asciiTheme="minorHAnsi" w:hAnsiTheme="minorHAnsi" w:cstheme="minorHAnsi"/>
                <w:sz w:val="20"/>
              </w:rPr>
            </w:pPr>
            <w:r w:rsidRPr="00D86664">
              <w:rPr>
                <w:rFonts w:asciiTheme="minorHAnsi" w:hAnsiTheme="minorHAnsi" w:cstheme="minorHAnsi"/>
                <w:sz w:val="20"/>
              </w:rPr>
              <w:t>Mode d'action</w:t>
            </w:r>
          </w:p>
        </w:tc>
        <w:tc>
          <w:tcPr>
            <w:tcW w:w="3402" w:type="dxa"/>
            <w:tcBorders>
              <w:top w:val="single" w:sz="4" w:space="0" w:color="auto"/>
            </w:tcBorders>
            <w:shd w:val="pct30" w:color="auto" w:fill="FFFFFF"/>
          </w:tcPr>
          <w:p w14:paraId="62E07CF9" w14:textId="77777777" w:rsidR="00FC266D" w:rsidRPr="00D86664" w:rsidRDefault="00FC266D">
            <w:pPr>
              <w:rPr>
                <w:rFonts w:asciiTheme="minorHAnsi" w:hAnsiTheme="minorHAnsi" w:cstheme="minorHAnsi"/>
                <w:sz w:val="20"/>
              </w:rPr>
            </w:pPr>
            <w:r w:rsidRPr="00D86664">
              <w:rPr>
                <w:rFonts w:asciiTheme="minorHAnsi" w:hAnsiTheme="minorHAnsi" w:cstheme="minorHAnsi"/>
                <w:sz w:val="20"/>
              </w:rPr>
              <w:t>Ignifugeants</w:t>
            </w:r>
          </w:p>
        </w:tc>
      </w:tr>
      <w:tr w:rsidR="00FC266D" w:rsidRPr="00D86664" w14:paraId="3AFA3DC2" w14:textId="77777777">
        <w:tc>
          <w:tcPr>
            <w:tcW w:w="5882" w:type="dxa"/>
            <w:tcBorders>
              <w:top w:val="single" w:sz="4" w:space="0" w:color="auto"/>
            </w:tcBorders>
            <w:shd w:val="pct15" w:color="auto" w:fill="FFFFFF"/>
          </w:tcPr>
          <w:p w14:paraId="52465D2A" w14:textId="77777777" w:rsidR="00FC266D" w:rsidRPr="00D86664" w:rsidRDefault="00FC266D">
            <w:pPr>
              <w:rPr>
                <w:rFonts w:asciiTheme="minorHAnsi" w:hAnsiTheme="minorHAnsi" w:cstheme="minorHAnsi"/>
                <w:i/>
                <w:sz w:val="20"/>
              </w:rPr>
            </w:pPr>
            <w:r w:rsidRPr="00D86664">
              <w:rPr>
                <w:rFonts w:asciiTheme="minorHAnsi" w:hAnsiTheme="minorHAnsi" w:cstheme="minorHAnsi"/>
                <w:i/>
                <w:sz w:val="20"/>
              </w:rPr>
              <w:t>Phase Condensée</w:t>
            </w:r>
          </w:p>
        </w:tc>
        <w:tc>
          <w:tcPr>
            <w:tcW w:w="3402" w:type="dxa"/>
            <w:tcBorders>
              <w:top w:val="single" w:sz="4" w:space="0" w:color="auto"/>
            </w:tcBorders>
            <w:shd w:val="pct15" w:color="auto" w:fill="FFFFFF"/>
          </w:tcPr>
          <w:p w14:paraId="707105D9" w14:textId="77777777" w:rsidR="00FC266D" w:rsidRPr="00D86664" w:rsidRDefault="00FC266D">
            <w:pPr>
              <w:rPr>
                <w:rFonts w:asciiTheme="minorHAnsi" w:hAnsiTheme="minorHAnsi" w:cstheme="minorHAnsi"/>
                <w:sz w:val="20"/>
              </w:rPr>
            </w:pPr>
          </w:p>
        </w:tc>
      </w:tr>
      <w:tr w:rsidR="00FC266D" w:rsidRPr="00D86664" w14:paraId="61C3E85C" w14:textId="77777777">
        <w:tc>
          <w:tcPr>
            <w:tcW w:w="5882" w:type="dxa"/>
          </w:tcPr>
          <w:p w14:paraId="2D2012EB" w14:textId="77777777" w:rsidR="00FC266D" w:rsidRPr="00D86664" w:rsidRDefault="00FC266D" w:rsidP="00FC266D">
            <w:pPr>
              <w:numPr>
                <w:ilvl w:val="0"/>
                <w:numId w:val="4"/>
              </w:numPr>
              <w:rPr>
                <w:rFonts w:asciiTheme="minorHAnsi" w:hAnsiTheme="minorHAnsi" w:cstheme="minorHAnsi"/>
                <w:sz w:val="20"/>
              </w:rPr>
            </w:pPr>
            <w:bookmarkStart w:id="17" w:name="_Ref516037650"/>
            <w:r w:rsidRPr="00D86664">
              <w:rPr>
                <w:rFonts w:asciiTheme="minorHAnsi" w:hAnsiTheme="minorHAnsi" w:cstheme="minorHAnsi"/>
                <w:sz w:val="20"/>
              </w:rPr>
              <w:t>Dégradation endothermique de l'agent retardateur de flamme</w:t>
            </w:r>
            <w:bookmarkEnd w:id="17"/>
          </w:p>
          <w:p w14:paraId="42829A3C" w14:textId="77777777" w:rsidR="00FC266D" w:rsidRPr="00D86664" w:rsidRDefault="00FC266D" w:rsidP="00FC266D">
            <w:pPr>
              <w:numPr>
                <w:ilvl w:val="0"/>
                <w:numId w:val="4"/>
              </w:numPr>
              <w:rPr>
                <w:rFonts w:asciiTheme="minorHAnsi" w:hAnsiTheme="minorHAnsi" w:cstheme="minorHAnsi"/>
                <w:sz w:val="20"/>
              </w:rPr>
            </w:pPr>
            <w:r w:rsidRPr="00D86664">
              <w:rPr>
                <w:rFonts w:asciiTheme="minorHAnsi" w:hAnsiTheme="minorHAnsi" w:cstheme="minorHAnsi"/>
                <w:sz w:val="20"/>
              </w:rPr>
              <w:t>Dilution</w:t>
            </w:r>
          </w:p>
          <w:p w14:paraId="2763D9F9" w14:textId="77777777" w:rsidR="00FC266D" w:rsidRPr="00D86664" w:rsidRDefault="00FC266D" w:rsidP="00FC266D">
            <w:pPr>
              <w:numPr>
                <w:ilvl w:val="0"/>
                <w:numId w:val="4"/>
              </w:numPr>
              <w:rPr>
                <w:rFonts w:asciiTheme="minorHAnsi" w:hAnsiTheme="minorHAnsi" w:cstheme="minorHAnsi"/>
                <w:sz w:val="20"/>
              </w:rPr>
            </w:pPr>
            <w:r w:rsidRPr="00D86664">
              <w:rPr>
                <w:rFonts w:asciiTheme="minorHAnsi" w:hAnsiTheme="minorHAnsi" w:cstheme="minorHAnsi"/>
                <w:sz w:val="20"/>
              </w:rPr>
              <w:t>Formation d'un bouclier thermique limitant l'apport d'énergie par la flamme</w:t>
            </w:r>
          </w:p>
        </w:tc>
        <w:tc>
          <w:tcPr>
            <w:tcW w:w="3402" w:type="dxa"/>
          </w:tcPr>
          <w:p w14:paraId="3CADE7B2" w14:textId="77777777" w:rsidR="00FC266D" w:rsidRPr="00D86664" w:rsidRDefault="00FC266D">
            <w:pPr>
              <w:rPr>
                <w:rFonts w:asciiTheme="minorHAnsi" w:hAnsiTheme="minorHAnsi" w:cstheme="minorHAnsi"/>
                <w:sz w:val="20"/>
              </w:rPr>
            </w:pPr>
            <w:r w:rsidRPr="00D86664">
              <w:rPr>
                <w:rFonts w:asciiTheme="minorHAnsi" w:hAnsiTheme="minorHAnsi" w:cstheme="minorHAnsi"/>
                <w:sz w:val="20"/>
              </w:rPr>
              <w:t>Hydroxydes Métalliques</w:t>
            </w:r>
          </w:p>
          <w:p w14:paraId="769E6104" w14:textId="77777777" w:rsidR="00FC266D" w:rsidRPr="00D86664" w:rsidRDefault="00FC266D">
            <w:pPr>
              <w:rPr>
                <w:rFonts w:asciiTheme="minorHAnsi" w:hAnsiTheme="minorHAnsi" w:cstheme="minorHAnsi"/>
                <w:sz w:val="20"/>
              </w:rPr>
            </w:pPr>
            <w:r w:rsidRPr="00D86664">
              <w:rPr>
                <w:rFonts w:asciiTheme="minorHAnsi" w:hAnsiTheme="minorHAnsi" w:cstheme="minorHAnsi"/>
                <w:sz w:val="20"/>
              </w:rPr>
              <w:t>Substances inertes (talc, CaCO</w:t>
            </w:r>
            <w:r w:rsidRPr="00D86664">
              <w:rPr>
                <w:rFonts w:asciiTheme="minorHAnsi" w:hAnsiTheme="minorHAnsi" w:cstheme="minorHAnsi"/>
                <w:sz w:val="20"/>
                <w:vertAlign w:val="subscript"/>
              </w:rPr>
              <w:t>3</w:t>
            </w:r>
            <w:r w:rsidRPr="00D86664">
              <w:rPr>
                <w:rFonts w:asciiTheme="minorHAnsi" w:hAnsiTheme="minorHAnsi" w:cstheme="minorHAnsi"/>
                <w:sz w:val="20"/>
              </w:rPr>
              <w:t>…)</w:t>
            </w:r>
          </w:p>
          <w:p w14:paraId="34FCCFFD" w14:textId="77777777" w:rsidR="00FC266D" w:rsidRPr="00D86664" w:rsidRDefault="00FC266D">
            <w:pPr>
              <w:pStyle w:val="Pieddepage"/>
              <w:tabs>
                <w:tab w:val="clear" w:pos="4536"/>
                <w:tab w:val="clear" w:pos="9072"/>
              </w:tabs>
              <w:rPr>
                <w:rFonts w:asciiTheme="minorHAnsi" w:hAnsiTheme="minorHAnsi" w:cstheme="minorHAnsi"/>
                <w:sz w:val="20"/>
              </w:rPr>
            </w:pPr>
            <w:r w:rsidRPr="00D86664">
              <w:rPr>
                <w:rFonts w:asciiTheme="minorHAnsi" w:hAnsiTheme="minorHAnsi" w:cstheme="minorHAnsi"/>
                <w:sz w:val="20"/>
              </w:rPr>
              <w:t>Systèmes intumescents</w:t>
            </w:r>
          </w:p>
        </w:tc>
      </w:tr>
      <w:tr w:rsidR="00FC266D" w:rsidRPr="00D86664" w14:paraId="3ECAE66B" w14:textId="77777777">
        <w:tc>
          <w:tcPr>
            <w:tcW w:w="5882" w:type="dxa"/>
            <w:tcBorders>
              <w:top w:val="single" w:sz="4" w:space="0" w:color="auto"/>
            </w:tcBorders>
            <w:shd w:val="pct15" w:color="auto" w:fill="FFFFFF"/>
          </w:tcPr>
          <w:p w14:paraId="33B60E41" w14:textId="77777777" w:rsidR="00FC266D" w:rsidRPr="00D86664" w:rsidRDefault="00FC266D">
            <w:pPr>
              <w:rPr>
                <w:rFonts w:asciiTheme="minorHAnsi" w:hAnsiTheme="minorHAnsi" w:cstheme="minorHAnsi"/>
                <w:i/>
                <w:sz w:val="20"/>
              </w:rPr>
            </w:pPr>
            <w:r w:rsidRPr="00D86664">
              <w:rPr>
                <w:rFonts w:asciiTheme="minorHAnsi" w:hAnsiTheme="minorHAnsi" w:cstheme="minorHAnsi"/>
                <w:i/>
                <w:sz w:val="20"/>
              </w:rPr>
              <w:t>Phase Gaz</w:t>
            </w:r>
          </w:p>
        </w:tc>
        <w:tc>
          <w:tcPr>
            <w:tcW w:w="3402" w:type="dxa"/>
            <w:tcBorders>
              <w:top w:val="single" w:sz="4" w:space="0" w:color="auto"/>
            </w:tcBorders>
            <w:shd w:val="pct15" w:color="auto" w:fill="FFFFFF"/>
          </w:tcPr>
          <w:p w14:paraId="6A4D9E9D" w14:textId="77777777" w:rsidR="00FC266D" w:rsidRPr="00D86664" w:rsidRDefault="00FC266D">
            <w:pPr>
              <w:rPr>
                <w:rFonts w:asciiTheme="minorHAnsi" w:hAnsiTheme="minorHAnsi" w:cstheme="minorHAnsi"/>
                <w:sz w:val="20"/>
              </w:rPr>
            </w:pPr>
          </w:p>
        </w:tc>
      </w:tr>
      <w:tr w:rsidR="00FC266D" w:rsidRPr="00D86664" w14:paraId="38FCDF0A" w14:textId="77777777">
        <w:tc>
          <w:tcPr>
            <w:tcW w:w="5882" w:type="dxa"/>
            <w:tcBorders>
              <w:bottom w:val="single" w:sz="4" w:space="0" w:color="auto"/>
            </w:tcBorders>
          </w:tcPr>
          <w:p w14:paraId="08F67A9B" w14:textId="77777777" w:rsidR="00FC266D" w:rsidRPr="00D86664" w:rsidRDefault="00FC266D" w:rsidP="00FC266D">
            <w:pPr>
              <w:numPr>
                <w:ilvl w:val="0"/>
                <w:numId w:val="5"/>
              </w:numPr>
              <w:rPr>
                <w:rFonts w:asciiTheme="minorHAnsi" w:hAnsiTheme="minorHAnsi" w:cstheme="minorHAnsi"/>
                <w:sz w:val="20"/>
              </w:rPr>
            </w:pPr>
            <w:r w:rsidRPr="00D86664">
              <w:rPr>
                <w:rFonts w:asciiTheme="minorHAnsi" w:hAnsiTheme="minorHAnsi" w:cstheme="minorHAnsi"/>
                <w:sz w:val="20"/>
              </w:rPr>
              <w:t>Inhibition radicalaire</w:t>
            </w:r>
          </w:p>
          <w:p w14:paraId="72CA36B7" w14:textId="77777777" w:rsidR="00FC266D" w:rsidRPr="00D86664" w:rsidRDefault="00FC266D">
            <w:pPr>
              <w:rPr>
                <w:rFonts w:asciiTheme="minorHAnsi" w:hAnsiTheme="minorHAnsi" w:cstheme="minorHAnsi"/>
                <w:sz w:val="20"/>
              </w:rPr>
            </w:pPr>
          </w:p>
          <w:p w14:paraId="52A20357" w14:textId="77777777" w:rsidR="00FC266D" w:rsidRPr="00D86664" w:rsidRDefault="00FC266D" w:rsidP="00FC266D">
            <w:pPr>
              <w:numPr>
                <w:ilvl w:val="0"/>
                <w:numId w:val="5"/>
              </w:numPr>
              <w:rPr>
                <w:rFonts w:asciiTheme="minorHAnsi" w:hAnsiTheme="minorHAnsi" w:cstheme="minorHAnsi"/>
                <w:sz w:val="20"/>
              </w:rPr>
            </w:pPr>
            <w:r w:rsidRPr="00D86664">
              <w:rPr>
                <w:rFonts w:asciiTheme="minorHAnsi" w:hAnsiTheme="minorHAnsi" w:cstheme="minorHAnsi"/>
                <w:sz w:val="20"/>
              </w:rPr>
              <w:t>Dilution provoquant l'abaissement de la température de la flamme</w:t>
            </w:r>
          </w:p>
        </w:tc>
        <w:tc>
          <w:tcPr>
            <w:tcW w:w="3402" w:type="dxa"/>
            <w:tcBorders>
              <w:bottom w:val="single" w:sz="4" w:space="0" w:color="auto"/>
            </w:tcBorders>
          </w:tcPr>
          <w:p w14:paraId="2C66F9FF" w14:textId="77777777" w:rsidR="00FC266D" w:rsidRPr="00D86664" w:rsidRDefault="00FC266D">
            <w:pPr>
              <w:rPr>
                <w:rFonts w:asciiTheme="minorHAnsi" w:hAnsiTheme="minorHAnsi" w:cstheme="minorHAnsi"/>
                <w:sz w:val="20"/>
                <w:vertAlign w:val="subscript"/>
              </w:rPr>
            </w:pPr>
            <w:r w:rsidRPr="00D86664">
              <w:rPr>
                <w:rFonts w:asciiTheme="minorHAnsi" w:hAnsiTheme="minorHAnsi" w:cstheme="minorHAnsi"/>
                <w:sz w:val="20"/>
              </w:rPr>
              <w:t>Dérivés halogénés, phosphorés, Sb</w:t>
            </w:r>
            <w:r w:rsidRPr="00D86664">
              <w:rPr>
                <w:rFonts w:asciiTheme="minorHAnsi" w:hAnsiTheme="minorHAnsi" w:cstheme="minorHAnsi"/>
                <w:sz w:val="20"/>
                <w:vertAlign w:val="subscript"/>
              </w:rPr>
              <w:t>2</w:t>
            </w:r>
            <w:r w:rsidRPr="00D86664">
              <w:rPr>
                <w:rFonts w:asciiTheme="minorHAnsi" w:hAnsiTheme="minorHAnsi" w:cstheme="minorHAnsi"/>
                <w:sz w:val="20"/>
              </w:rPr>
              <w:t>O</w:t>
            </w:r>
            <w:r w:rsidRPr="00D86664">
              <w:rPr>
                <w:rFonts w:asciiTheme="minorHAnsi" w:hAnsiTheme="minorHAnsi" w:cstheme="minorHAnsi"/>
                <w:sz w:val="20"/>
                <w:vertAlign w:val="subscript"/>
              </w:rPr>
              <w:t>3</w:t>
            </w:r>
          </w:p>
          <w:p w14:paraId="059179DE" w14:textId="77777777" w:rsidR="00FC266D" w:rsidRPr="00D86664" w:rsidRDefault="00FC266D">
            <w:pPr>
              <w:rPr>
                <w:rFonts w:asciiTheme="minorHAnsi" w:hAnsiTheme="minorHAnsi" w:cstheme="minorHAnsi"/>
                <w:sz w:val="20"/>
              </w:rPr>
            </w:pPr>
            <w:r w:rsidRPr="00D86664">
              <w:rPr>
                <w:rFonts w:asciiTheme="minorHAnsi" w:hAnsiTheme="minorHAnsi" w:cstheme="minorHAnsi"/>
                <w:sz w:val="20"/>
              </w:rPr>
              <w:t>Produits libérant CO</w:t>
            </w:r>
            <w:r w:rsidRPr="00D86664">
              <w:rPr>
                <w:rFonts w:asciiTheme="minorHAnsi" w:hAnsiTheme="minorHAnsi" w:cstheme="minorHAnsi"/>
                <w:sz w:val="20"/>
                <w:vertAlign w:val="subscript"/>
              </w:rPr>
              <w:t>2</w:t>
            </w:r>
            <w:r w:rsidRPr="00D86664">
              <w:rPr>
                <w:rFonts w:asciiTheme="minorHAnsi" w:hAnsiTheme="minorHAnsi" w:cstheme="minorHAnsi"/>
                <w:sz w:val="20"/>
              </w:rPr>
              <w:t>, H</w:t>
            </w:r>
            <w:r w:rsidRPr="00D86664">
              <w:rPr>
                <w:rFonts w:asciiTheme="minorHAnsi" w:hAnsiTheme="minorHAnsi" w:cstheme="minorHAnsi"/>
                <w:sz w:val="20"/>
                <w:vertAlign w:val="subscript"/>
              </w:rPr>
              <w:t>2</w:t>
            </w:r>
            <w:r w:rsidRPr="00D86664">
              <w:rPr>
                <w:rFonts w:asciiTheme="minorHAnsi" w:hAnsiTheme="minorHAnsi" w:cstheme="minorHAnsi"/>
                <w:sz w:val="20"/>
              </w:rPr>
              <w:t>O…</w:t>
            </w:r>
          </w:p>
        </w:tc>
      </w:tr>
    </w:tbl>
    <w:p w14:paraId="58054E9C" w14:textId="77777777" w:rsidR="00FC266D" w:rsidRPr="00D86664" w:rsidRDefault="00FC266D">
      <w:pPr>
        <w:jc w:val="both"/>
        <w:rPr>
          <w:rFonts w:asciiTheme="minorHAnsi" w:hAnsiTheme="minorHAnsi" w:cstheme="minorHAnsi"/>
          <w:sz w:val="20"/>
        </w:rPr>
      </w:pPr>
    </w:p>
    <w:p w14:paraId="5EA5978D" w14:textId="77777777" w:rsidR="00FC266D" w:rsidRPr="00D86664" w:rsidRDefault="00FC266D">
      <w:pPr>
        <w:rPr>
          <w:rFonts w:asciiTheme="minorHAnsi" w:hAnsiTheme="minorHAnsi" w:cstheme="minorHAnsi"/>
          <w:sz w:val="20"/>
        </w:rPr>
      </w:pPr>
    </w:p>
    <w:p w14:paraId="11B3F71C" w14:textId="77777777" w:rsidR="00FC266D" w:rsidRPr="00D86664" w:rsidRDefault="00F9245E">
      <w:pPr>
        <w:jc w:val="both"/>
        <w:rPr>
          <w:rFonts w:asciiTheme="minorHAnsi" w:hAnsiTheme="minorHAnsi" w:cstheme="minorHAnsi"/>
          <w:sz w:val="20"/>
        </w:rPr>
      </w:pPr>
      <w:r w:rsidRPr="00D86664">
        <w:rPr>
          <w:rFonts w:asciiTheme="minorHAnsi" w:hAnsiTheme="minorHAnsi" w:cstheme="minorHAnsi"/>
          <w:noProof/>
          <w:sz w:val="20"/>
        </w:rPr>
        <w:drawing>
          <wp:inline distT="0" distB="0" distL="0" distR="0" wp14:anchorId="082D29CD" wp14:editId="47A94795">
            <wp:extent cx="5760720" cy="41313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131310"/>
                    </a:xfrm>
                    <a:prstGeom prst="rect">
                      <a:avLst/>
                    </a:prstGeom>
                    <a:noFill/>
                    <a:ln>
                      <a:noFill/>
                    </a:ln>
                  </pic:spPr>
                </pic:pic>
              </a:graphicData>
            </a:graphic>
          </wp:inline>
        </w:drawing>
      </w:r>
    </w:p>
    <w:p w14:paraId="401B9C74" w14:textId="77777777" w:rsidR="00FC266D" w:rsidRPr="00D86664" w:rsidRDefault="00FC266D">
      <w:pPr>
        <w:jc w:val="both"/>
        <w:rPr>
          <w:rFonts w:asciiTheme="minorHAnsi" w:hAnsiTheme="minorHAnsi" w:cstheme="minorHAnsi"/>
          <w:sz w:val="20"/>
        </w:rPr>
      </w:pPr>
    </w:p>
    <w:p w14:paraId="7E4DD937" w14:textId="77777777" w:rsidR="00FC266D" w:rsidRPr="00D86664" w:rsidRDefault="00FC266D">
      <w:pPr>
        <w:pStyle w:val="Lgende"/>
        <w:rPr>
          <w:rFonts w:asciiTheme="minorHAnsi" w:hAnsiTheme="minorHAnsi" w:cstheme="minorHAnsi"/>
          <w:sz w:val="20"/>
        </w:rPr>
      </w:pPr>
      <w:r w:rsidRPr="00D86664">
        <w:rPr>
          <w:rFonts w:asciiTheme="minorHAnsi" w:hAnsiTheme="minorHAnsi" w:cstheme="minorHAnsi"/>
          <w:sz w:val="20"/>
        </w:rPr>
        <w:t xml:space="preserve">Fig.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Fig. \* ARABIC </w:instrText>
      </w:r>
      <w:r w:rsidR="00BC471E" w:rsidRPr="00D86664">
        <w:rPr>
          <w:rFonts w:asciiTheme="minorHAnsi" w:hAnsiTheme="minorHAnsi" w:cstheme="minorHAnsi"/>
          <w:sz w:val="20"/>
        </w:rPr>
        <w:fldChar w:fldCharType="separate"/>
      </w:r>
      <w:r w:rsidR="00D86664">
        <w:rPr>
          <w:rFonts w:asciiTheme="minorHAnsi" w:hAnsiTheme="minorHAnsi" w:cstheme="minorHAnsi"/>
          <w:noProof/>
          <w:sz w:val="20"/>
        </w:rPr>
        <w:t>5</w:t>
      </w:r>
      <w:r w:rsidR="00BC471E" w:rsidRPr="00D86664">
        <w:rPr>
          <w:rFonts w:asciiTheme="minorHAnsi" w:hAnsiTheme="minorHAnsi" w:cstheme="minorHAnsi"/>
          <w:noProof/>
          <w:sz w:val="20"/>
        </w:rPr>
        <w:fldChar w:fldCharType="end"/>
      </w:r>
      <w:r w:rsidRPr="00D86664">
        <w:rPr>
          <w:rFonts w:asciiTheme="minorHAnsi" w:hAnsiTheme="minorHAnsi" w:cstheme="minorHAnsi"/>
          <w:sz w:val="20"/>
        </w:rPr>
        <w:t xml:space="preserve"> : Mode d'action des ignifugeants</w:t>
      </w:r>
    </w:p>
    <w:p w14:paraId="0B931356" w14:textId="77777777" w:rsidR="00FC266D" w:rsidRPr="00D86664" w:rsidRDefault="00FC266D">
      <w:pPr>
        <w:pStyle w:val="Titre3"/>
        <w:rPr>
          <w:rFonts w:asciiTheme="minorHAnsi" w:hAnsiTheme="minorHAnsi" w:cstheme="minorHAnsi"/>
          <w:sz w:val="20"/>
        </w:rPr>
      </w:pPr>
      <w:bookmarkStart w:id="18" w:name="_Toc18487581"/>
      <w:r w:rsidRPr="00D86664">
        <w:rPr>
          <w:rFonts w:asciiTheme="minorHAnsi" w:hAnsiTheme="minorHAnsi" w:cstheme="minorHAnsi"/>
          <w:sz w:val="20"/>
        </w:rPr>
        <w:t>2.3.1. - Mode d'action en phase gaz.</w:t>
      </w:r>
      <w:bookmarkEnd w:id="18"/>
    </w:p>
    <w:p w14:paraId="24598390"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Le mode d’action en phase gaz mettra essentiellement en œuvre des processus chimiques qui limiteront la cinétique des réactions radicalaires qui sont initiées et se propagent dans la flamme.</w:t>
      </w:r>
    </w:p>
    <w:p w14:paraId="1919036E" w14:textId="77777777" w:rsidR="00FC266D" w:rsidRPr="00D86664" w:rsidRDefault="00FC266D">
      <w:pPr>
        <w:ind w:firstLine="708"/>
        <w:jc w:val="both"/>
        <w:rPr>
          <w:rFonts w:asciiTheme="minorHAnsi" w:hAnsiTheme="minorHAnsi" w:cstheme="minorHAnsi"/>
          <w:sz w:val="20"/>
        </w:rPr>
      </w:pPr>
    </w:p>
    <w:p w14:paraId="6FA55DD0" w14:textId="77777777" w:rsidR="00FC266D" w:rsidRPr="00D86664" w:rsidRDefault="00FC266D" w:rsidP="00FC266D">
      <w:pPr>
        <w:numPr>
          <w:ilvl w:val="0"/>
          <w:numId w:val="8"/>
        </w:numPr>
        <w:tabs>
          <w:tab w:val="clear" w:pos="360"/>
          <w:tab w:val="num" w:pos="709"/>
        </w:tabs>
        <w:ind w:left="1276"/>
        <w:jc w:val="both"/>
        <w:rPr>
          <w:rFonts w:asciiTheme="minorHAnsi" w:hAnsiTheme="minorHAnsi" w:cstheme="minorHAnsi"/>
          <w:sz w:val="20"/>
        </w:rPr>
      </w:pPr>
      <w:r w:rsidRPr="00D86664">
        <w:rPr>
          <w:rFonts w:asciiTheme="minorHAnsi" w:hAnsiTheme="minorHAnsi" w:cstheme="minorHAnsi"/>
          <w:sz w:val="20"/>
        </w:rPr>
        <w:t xml:space="preserve">Le premier mode d’action en phase gaz consistera à inhiber les réactions radicalaires. Cette action peut être réalisée par </w:t>
      </w:r>
      <w:r w:rsidRPr="00D86664">
        <w:rPr>
          <w:rFonts w:asciiTheme="minorHAnsi" w:hAnsiTheme="minorHAnsi" w:cstheme="minorHAnsi"/>
          <w:sz w:val="20"/>
          <w:u w:val="single"/>
        </w:rPr>
        <w:t>des transferts radicalaires</w:t>
      </w:r>
      <w:r w:rsidRPr="00D86664">
        <w:rPr>
          <w:rFonts w:asciiTheme="minorHAnsi" w:hAnsiTheme="minorHAnsi" w:cstheme="minorHAnsi"/>
          <w:sz w:val="20"/>
        </w:rPr>
        <w:t xml:space="preserve">, mais également par </w:t>
      </w:r>
      <w:r w:rsidRPr="00D86664">
        <w:rPr>
          <w:rFonts w:asciiTheme="minorHAnsi" w:hAnsiTheme="minorHAnsi" w:cstheme="minorHAnsi"/>
          <w:sz w:val="20"/>
          <w:u w:val="single"/>
        </w:rPr>
        <w:t>recombinaison radicalaire</w:t>
      </w:r>
      <w:r w:rsidRPr="00D86664">
        <w:rPr>
          <w:rFonts w:asciiTheme="minorHAnsi" w:hAnsiTheme="minorHAnsi" w:cstheme="minorHAnsi"/>
          <w:sz w:val="20"/>
        </w:rPr>
        <w:t>. Les additifs halogénés agissent principalement par ce mode d'action.</w:t>
      </w:r>
    </w:p>
    <w:p w14:paraId="360CE003" w14:textId="77777777" w:rsidR="00FC266D" w:rsidRPr="00D86664" w:rsidRDefault="00FC266D" w:rsidP="00FC266D">
      <w:pPr>
        <w:numPr>
          <w:ilvl w:val="0"/>
          <w:numId w:val="8"/>
        </w:numPr>
        <w:tabs>
          <w:tab w:val="clear" w:pos="360"/>
          <w:tab w:val="num" w:pos="709"/>
        </w:tabs>
        <w:ind w:left="1276"/>
        <w:jc w:val="both"/>
        <w:rPr>
          <w:rFonts w:asciiTheme="minorHAnsi" w:hAnsiTheme="minorHAnsi" w:cstheme="minorHAnsi"/>
          <w:sz w:val="20"/>
        </w:rPr>
      </w:pPr>
      <w:r w:rsidRPr="00D86664">
        <w:rPr>
          <w:rFonts w:asciiTheme="minorHAnsi" w:hAnsiTheme="minorHAnsi" w:cstheme="minorHAnsi"/>
          <w:sz w:val="20"/>
        </w:rPr>
        <w:t xml:space="preserve">Le second mode d’action en phase gaz consistera à intervenir par </w:t>
      </w:r>
      <w:r w:rsidRPr="00D86664">
        <w:rPr>
          <w:rFonts w:asciiTheme="minorHAnsi" w:hAnsiTheme="minorHAnsi" w:cstheme="minorHAnsi"/>
          <w:sz w:val="20"/>
          <w:u w:val="single"/>
        </w:rPr>
        <w:t>dilution au niveau de la flamme</w:t>
      </w:r>
      <w:r w:rsidRPr="00D86664">
        <w:rPr>
          <w:rFonts w:asciiTheme="minorHAnsi" w:hAnsiTheme="minorHAnsi" w:cstheme="minorHAnsi"/>
          <w:sz w:val="20"/>
        </w:rPr>
        <w:t xml:space="preserve">, l’objectif étant de baisser la température de la flamme, ce qui bien entendu, apportera moins de calories pour la combustion </w:t>
      </w:r>
      <w:r w:rsidR="00AD126C" w:rsidRPr="00D86664">
        <w:rPr>
          <w:rFonts w:asciiTheme="minorHAnsi" w:hAnsiTheme="minorHAnsi" w:cstheme="minorHAnsi"/>
          <w:sz w:val="20"/>
        </w:rPr>
        <w:t>du matériau</w:t>
      </w:r>
      <w:r w:rsidRPr="00D86664">
        <w:rPr>
          <w:rFonts w:asciiTheme="minorHAnsi" w:hAnsiTheme="minorHAnsi" w:cstheme="minorHAnsi"/>
          <w:sz w:val="20"/>
        </w:rPr>
        <w:t>.</w:t>
      </w:r>
    </w:p>
    <w:p w14:paraId="26FA98DA" w14:textId="77777777" w:rsidR="00FC266D" w:rsidRPr="00D86664" w:rsidRDefault="00FC266D">
      <w:pPr>
        <w:jc w:val="both"/>
        <w:rPr>
          <w:rFonts w:asciiTheme="minorHAnsi" w:hAnsiTheme="minorHAnsi" w:cstheme="minorHAnsi"/>
          <w:sz w:val="20"/>
        </w:rPr>
      </w:pPr>
    </w:p>
    <w:p w14:paraId="76C69ACA" w14:textId="77777777" w:rsidR="00FC266D" w:rsidRPr="00D86664" w:rsidRDefault="00FC266D">
      <w:pPr>
        <w:jc w:val="both"/>
        <w:rPr>
          <w:rFonts w:asciiTheme="minorHAnsi" w:hAnsiTheme="minorHAnsi" w:cstheme="minorHAnsi"/>
          <w:i/>
          <w:sz w:val="20"/>
        </w:rPr>
      </w:pPr>
      <w:r w:rsidRPr="00D86664">
        <w:rPr>
          <w:rFonts w:asciiTheme="minorHAnsi" w:hAnsiTheme="minorHAnsi" w:cstheme="minorHAnsi"/>
          <w:i/>
          <w:sz w:val="20"/>
        </w:rPr>
        <w:t>Mode d'action par transfert radicalaire</w:t>
      </w:r>
    </w:p>
    <w:p w14:paraId="3C2D2F0B" w14:textId="77777777" w:rsidR="00FC266D" w:rsidRPr="00D86664" w:rsidRDefault="00FC266D">
      <w:pPr>
        <w:jc w:val="both"/>
        <w:rPr>
          <w:rFonts w:asciiTheme="minorHAnsi" w:hAnsiTheme="minorHAnsi" w:cstheme="minorHAnsi"/>
          <w:sz w:val="20"/>
        </w:rPr>
      </w:pPr>
    </w:p>
    <w:p w14:paraId="2C7295FC"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Il est généralement admis que la combustion des polymères se fait suivant un mécanisme radicalaire qui en milieu oxydant conduit, en phase gaz, à la formation de radicaux libres en particulier H</w:t>
      </w:r>
      <w:r w:rsidR="00AD126C" w:rsidRPr="00D86664">
        <w:rPr>
          <w:rFonts w:asciiTheme="minorHAnsi" w:hAnsiTheme="minorHAnsi" w:cstheme="minorHAnsi"/>
          <w:sz w:val="20"/>
        </w:rPr>
        <w:t>*</w:t>
      </w:r>
      <w:r w:rsidRPr="00D86664">
        <w:rPr>
          <w:rFonts w:asciiTheme="minorHAnsi" w:hAnsiTheme="minorHAnsi" w:cstheme="minorHAnsi"/>
          <w:sz w:val="20"/>
        </w:rPr>
        <w:t xml:space="preserve"> et OH</w:t>
      </w:r>
      <w:r w:rsidR="00AD126C" w:rsidRPr="00D86664">
        <w:rPr>
          <w:rFonts w:asciiTheme="minorHAnsi" w:hAnsiTheme="minorHAnsi" w:cstheme="minorHAnsi"/>
          <w:sz w:val="20"/>
          <w:vertAlign w:val="superscript"/>
        </w:rPr>
        <w:t>*</w:t>
      </w:r>
      <w:r w:rsidRPr="00D86664">
        <w:rPr>
          <w:rFonts w:asciiTheme="minorHAnsi" w:hAnsiTheme="minorHAnsi" w:cstheme="minorHAnsi"/>
          <w:sz w:val="20"/>
        </w:rPr>
        <w:t xml:space="preserve"> qui sont les plus réactifs et à l’origine de la formation et de la propagation de la flamme. Les acides halogénés, libérés par </w:t>
      </w:r>
      <w:r w:rsidR="00AD126C" w:rsidRPr="00D86664">
        <w:rPr>
          <w:rFonts w:asciiTheme="minorHAnsi" w:hAnsiTheme="minorHAnsi" w:cstheme="minorHAnsi"/>
          <w:sz w:val="20"/>
        </w:rPr>
        <w:t xml:space="preserve">les </w:t>
      </w:r>
      <w:r w:rsidR="00AD126C" w:rsidRPr="00D86664">
        <w:rPr>
          <w:rFonts w:asciiTheme="minorHAnsi" w:hAnsiTheme="minorHAnsi" w:cstheme="minorHAnsi"/>
          <w:sz w:val="20"/>
        </w:rPr>
        <w:lastRenderedPageBreak/>
        <w:t>ignifugeants</w:t>
      </w:r>
      <w:r w:rsidRPr="00D86664">
        <w:rPr>
          <w:rFonts w:asciiTheme="minorHAnsi" w:hAnsiTheme="minorHAnsi" w:cstheme="minorHAnsi"/>
          <w:sz w:val="20"/>
        </w:rPr>
        <w:t>, vont interrompre le cycle de combustion en remplaçant ces radicaux réactifs par des radicaux X</w:t>
      </w:r>
      <w:r w:rsidR="00AD126C" w:rsidRPr="00D86664">
        <w:rPr>
          <w:rFonts w:asciiTheme="minorHAnsi" w:hAnsiTheme="minorHAnsi" w:cstheme="minorHAnsi"/>
          <w:sz w:val="20"/>
          <w:vertAlign w:val="superscript"/>
        </w:rPr>
        <w:t>*</w:t>
      </w:r>
      <w:r w:rsidRPr="00D86664">
        <w:rPr>
          <w:rFonts w:asciiTheme="minorHAnsi" w:hAnsiTheme="minorHAnsi" w:cstheme="minorHAnsi"/>
          <w:sz w:val="20"/>
        </w:rPr>
        <w:t xml:space="preserve"> moins énergétiques. L'ensemble des réactions intervenant dans ce processus est illustré ci-dessus : </w:t>
      </w:r>
    </w:p>
    <w:p w14:paraId="42F0A7FC" w14:textId="77777777" w:rsidR="00FC266D" w:rsidRPr="00D86664" w:rsidRDefault="00FC266D">
      <w:pPr>
        <w:rPr>
          <w:rFonts w:asciiTheme="minorHAnsi" w:hAnsiTheme="minorHAnsi" w:cstheme="minorHAnsi"/>
          <w:b/>
          <w:i/>
          <w:sz w:val="20"/>
        </w:rPr>
      </w:pPr>
    </w:p>
    <w:p w14:paraId="2569344F" w14:textId="77777777" w:rsidR="00FC266D" w:rsidRPr="00D86664" w:rsidRDefault="00FC266D" w:rsidP="00FC266D">
      <w:pPr>
        <w:numPr>
          <w:ilvl w:val="0"/>
          <w:numId w:val="10"/>
        </w:numPr>
        <w:tabs>
          <w:tab w:val="clear" w:pos="360"/>
          <w:tab w:val="num" w:pos="851"/>
        </w:tabs>
        <w:ind w:left="1134"/>
        <w:jc w:val="both"/>
        <w:rPr>
          <w:rFonts w:asciiTheme="minorHAnsi" w:hAnsiTheme="minorHAnsi" w:cstheme="minorHAnsi"/>
          <w:sz w:val="20"/>
        </w:rPr>
      </w:pPr>
      <w:r w:rsidRPr="00D86664">
        <w:rPr>
          <w:rFonts w:asciiTheme="minorHAnsi" w:hAnsiTheme="minorHAnsi" w:cstheme="minorHAnsi"/>
          <w:sz w:val="20"/>
        </w:rPr>
        <w:t>Réaction entre l’agent ignifugeant RX et le polymère P-H conduisant à la formation d’un acide halogéné:</w:t>
      </w:r>
    </w:p>
    <w:p w14:paraId="5008724C" w14:textId="77777777" w:rsidR="00FC266D" w:rsidRPr="00D86664" w:rsidRDefault="00FC266D">
      <w:pPr>
        <w:tabs>
          <w:tab w:val="left" w:pos="709"/>
          <w:tab w:val="num" w:pos="851"/>
        </w:tabs>
        <w:ind w:left="1134"/>
        <w:jc w:val="both"/>
        <w:rPr>
          <w:rFonts w:asciiTheme="minorHAnsi" w:hAnsiTheme="minorHAnsi" w:cstheme="minorHAnsi"/>
          <w:sz w:val="20"/>
        </w:rPr>
      </w:pPr>
    </w:p>
    <w:p w14:paraId="6F159EE7" w14:textId="77777777" w:rsidR="00FC266D" w:rsidRPr="00D86664" w:rsidRDefault="00FC266D">
      <w:pPr>
        <w:ind w:left="2835"/>
        <w:rPr>
          <w:rFonts w:asciiTheme="minorHAnsi" w:hAnsiTheme="minorHAnsi" w:cstheme="minorHAnsi"/>
          <w:sz w:val="20"/>
        </w:rPr>
      </w:pPr>
      <w:r w:rsidRPr="00D86664">
        <w:rPr>
          <w:rFonts w:asciiTheme="minorHAnsi" w:hAnsiTheme="minorHAnsi" w:cstheme="minorHAnsi"/>
          <w:sz w:val="20"/>
        </w:rPr>
        <w:t xml:space="preserve">R–X + P–H </w:t>
      </w:r>
      <w:r w:rsidRPr="00D86664">
        <w:rPr>
          <w:rFonts w:asciiTheme="minorHAnsi" w:hAnsiTheme="minorHAnsi" w:cstheme="minorHAnsi"/>
          <w:sz w:val="20"/>
          <w:lang w:val="en-GB"/>
        </w:rPr>
        <w:sym w:font="Symbol" w:char="F0AE"/>
      </w:r>
      <w:r w:rsidRPr="00D86664">
        <w:rPr>
          <w:rFonts w:asciiTheme="minorHAnsi" w:hAnsiTheme="minorHAnsi" w:cstheme="minorHAnsi"/>
          <w:sz w:val="20"/>
        </w:rPr>
        <w:t xml:space="preserve"> HX + R–P</w:t>
      </w:r>
    </w:p>
    <w:p w14:paraId="2B7E0732" w14:textId="77777777" w:rsidR="00FC266D" w:rsidRPr="00D86664" w:rsidRDefault="00FC266D">
      <w:pPr>
        <w:tabs>
          <w:tab w:val="left" w:pos="709"/>
          <w:tab w:val="num" w:pos="851"/>
        </w:tabs>
        <w:ind w:left="1134"/>
        <w:jc w:val="both"/>
        <w:rPr>
          <w:rFonts w:asciiTheme="minorHAnsi" w:hAnsiTheme="minorHAnsi" w:cstheme="minorHAnsi"/>
          <w:sz w:val="20"/>
        </w:rPr>
      </w:pPr>
    </w:p>
    <w:p w14:paraId="1CE6C5A2" w14:textId="77777777" w:rsidR="00FC266D" w:rsidRPr="00D86664" w:rsidRDefault="00FC266D" w:rsidP="00FC266D">
      <w:pPr>
        <w:numPr>
          <w:ilvl w:val="0"/>
          <w:numId w:val="10"/>
        </w:numPr>
        <w:tabs>
          <w:tab w:val="clear" w:pos="360"/>
          <w:tab w:val="left" w:pos="0"/>
          <w:tab w:val="num" w:pos="851"/>
        </w:tabs>
        <w:ind w:left="1134"/>
        <w:jc w:val="both"/>
        <w:rPr>
          <w:rFonts w:asciiTheme="minorHAnsi" w:hAnsiTheme="minorHAnsi" w:cstheme="minorHAnsi"/>
          <w:sz w:val="20"/>
        </w:rPr>
      </w:pPr>
      <w:r w:rsidRPr="00D86664">
        <w:rPr>
          <w:rFonts w:asciiTheme="minorHAnsi" w:hAnsiTheme="minorHAnsi" w:cstheme="minorHAnsi"/>
          <w:sz w:val="20"/>
        </w:rPr>
        <w:t>Transformation des radicaux H</w:t>
      </w:r>
      <w:r w:rsidR="00AD126C" w:rsidRPr="00D86664">
        <w:rPr>
          <w:rFonts w:asciiTheme="minorHAnsi" w:hAnsiTheme="minorHAnsi" w:cstheme="minorHAnsi"/>
          <w:sz w:val="20"/>
          <w:vertAlign w:val="superscript"/>
        </w:rPr>
        <w:t>*</w:t>
      </w:r>
      <w:r w:rsidRPr="00D86664">
        <w:rPr>
          <w:rFonts w:asciiTheme="minorHAnsi" w:hAnsiTheme="minorHAnsi" w:cstheme="minorHAnsi"/>
          <w:sz w:val="20"/>
        </w:rPr>
        <w:t xml:space="preserve"> et le </w:t>
      </w:r>
      <w:r w:rsidR="00AD126C" w:rsidRPr="00D86664">
        <w:rPr>
          <w:rFonts w:asciiTheme="minorHAnsi" w:hAnsiTheme="minorHAnsi" w:cstheme="minorHAnsi"/>
          <w:sz w:val="20"/>
        </w:rPr>
        <w:t>O</w:t>
      </w:r>
      <w:r w:rsidRPr="00D86664">
        <w:rPr>
          <w:rFonts w:asciiTheme="minorHAnsi" w:hAnsiTheme="minorHAnsi" w:cstheme="minorHAnsi"/>
          <w:sz w:val="20"/>
        </w:rPr>
        <w:t>H</w:t>
      </w:r>
      <w:r w:rsidR="00AD126C" w:rsidRPr="00D86664">
        <w:rPr>
          <w:rFonts w:asciiTheme="minorHAnsi" w:hAnsiTheme="minorHAnsi" w:cstheme="minorHAnsi"/>
          <w:sz w:val="20"/>
          <w:vertAlign w:val="superscript"/>
        </w:rPr>
        <w:t>*</w:t>
      </w:r>
      <w:r w:rsidRPr="00D86664">
        <w:rPr>
          <w:rFonts w:asciiTheme="minorHAnsi" w:hAnsiTheme="minorHAnsi" w:cstheme="minorHAnsi"/>
          <w:sz w:val="20"/>
        </w:rPr>
        <w:t>, qui sont des radicaux conducteurs de chaînes, en radicaux X</w:t>
      </w:r>
      <w:r w:rsidR="00AD126C" w:rsidRPr="00D86664">
        <w:rPr>
          <w:rFonts w:asciiTheme="minorHAnsi" w:hAnsiTheme="minorHAnsi" w:cstheme="minorHAnsi"/>
          <w:sz w:val="20"/>
          <w:vertAlign w:val="superscript"/>
        </w:rPr>
        <w:t>*</w:t>
      </w:r>
      <w:r w:rsidRPr="00D86664">
        <w:rPr>
          <w:rFonts w:asciiTheme="minorHAnsi" w:hAnsiTheme="minorHAnsi" w:cstheme="minorHAnsi"/>
          <w:sz w:val="20"/>
        </w:rPr>
        <w:t xml:space="preserve"> moins réactifs:</w:t>
      </w:r>
    </w:p>
    <w:p w14:paraId="5C38A1BB" w14:textId="77777777" w:rsidR="00FC266D" w:rsidRPr="00D86664" w:rsidRDefault="00FC266D">
      <w:pPr>
        <w:tabs>
          <w:tab w:val="left" w:pos="0"/>
        </w:tabs>
        <w:ind w:left="774"/>
        <w:jc w:val="both"/>
        <w:rPr>
          <w:rFonts w:asciiTheme="minorHAnsi" w:hAnsiTheme="minorHAnsi" w:cstheme="minorHAnsi"/>
          <w:sz w:val="20"/>
        </w:rPr>
      </w:pPr>
    </w:p>
    <w:p w14:paraId="03A16086" w14:textId="77777777" w:rsidR="00FC266D" w:rsidRPr="00D86664" w:rsidRDefault="00FC266D">
      <w:pPr>
        <w:ind w:left="2835"/>
        <w:rPr>
          <w:rFonts w:asciiTheme="minorHAnsi" w:hAnsiTheme="minorHAnsi" w:cstheme="minorHAnsi"/>
          <w:sz w:val="20"/>
          <w:lang w:val="en-US"/>
        </w:rPr>
      </w:pPr>
      <w:r w:rsidRPr="00D86664">
        <w:rPr>
          <w:rFonts w:asciiTheme="minorHAnsi" w:hAnsiTheme="minorHAnsi" w:cstheme="minorHAnsi"/>
          <w:sz w:val="20"/>
          <w:lang w:val="en-US"/>
        </w:rPr>
        <w:t>HX + H</w:t>
      </w:r>
      <w:r w:rsidR="00AD126C" w:rsidRPr="00D86664">
        <w:rPr>
          <w:rFonts w:asciiTheme="minorHAnsi" w:hAnsiTheme="minorHAnsi" w:cstheme="minorHAnsi"/>
          <w:sz w:val="20"/>
          <w:vertAlign w:val="superscript"/>
          <w:lang w:val="en-US"/>
        </w:rPr>
        <w:t>*</w:t>
      </w:r>
      <w:r w:rsidRPr="00D86664">
        <w:rPr>
          <w:rFonts w:asciiTheme="minorHAnsi" w:hAnsiTheme="minorHAnsi" w:cstheme="minorHAnsi"/>
          <w:sz w:val="20"/>
          <w:lang w:val="en-GB"/>
        </w:rPr>
        <w:sym w:font="Symbol" w:char="F0AE"/>
      </w:r>
      <w:r w:rsidRPr="00D86664">
        <w:rPr>
          <w:rFonts w:asciiTheme="minorHAnsi" w:hAnsiTheme="minorHAnsi" w:cstheme="minorHAnsi"/>
          <w:sz w:val="20"/>
          <w:lang w:val="en-US"/>
        </w:rPr>
        <w:t xml:space="preserve"> H</w:t>
      </w:r>
      <w:r w:rsidRPr="00D86664">
        <w:rPr>
          <w:rFonts w:asciiTheme="minorHAnsi" w:hAnsiTheme="minorHAnsi" w:cstheme="minorHAnsi"/>
          <w:sz w:val="20"/>
          <w:vertAlign w:val="subscript"/>
          <w:lang w:val="en-US"/>
        </w:rPr>
        <w:t>2</w:t>
      </w:r>
      <w:r w:rsidRPr="00D86664">
        <w:rPr>
          <w:rFonts w:asciiTheme="minorHAnsi" w:hAnsiTheme="minorHAnsi" w:cstheme="minorHAnsi"/>
          <w:sz w:val="20"/>
          <w:lang w:val="en-US"/>
        </w:rPr>
        <w:t xml:space="preserve"> +X</w:t>
      </w:r>
      <w:r w:rsidR="00AD126C" w:rsidRPr="00D86664">
        <w:rPr>
          <w:rFonts w:asciiTheme="minorHAnsi" w:hAnsiTheme="minorHAnsi" w:cstheme="minorHAnsi"/>
          <w:sz w:val="20"/>
          <w:vertAlign w:val="superscript"/>
          <w:lang w:val="en-US"/>
        </w:rPr>
        <w:t>*</w:t>
      </w:r>
    </w:p>
    <w:p w14:paraId="6100A322" w14:textId="77777777" w:rsidR="00FC266D" w:rsidRPr="00D86664" w:rsidRDefault="00FC266D">
      <w:pPr>
        <w:tabs>
          <w:tab w:val="left" w:pos="0"/>
        </w:tabs>
        <w:ind w:left="2835"/>
        <w:rPr>
          <w:rFonts w:asciiTheme="minorHAnsi" w:hAnsiTheme="minorHAnsi" w:cstheme="minorHAnsi"/>
          <w:sz w:val="20"/>
          <w:lang w:val="en-US"/>
        </w:rPr>
      </w:pPr>
      <w:r w:rsidRPr="00D86664">
        <w:rPr>
          <w:rFonts w:asciiTheme="minorHAnsi" w:hAnsiTheme="minorHAnsi" w:cstheme="minorHAnsi"/>
          <w:sz w:val="20"/>
          <w:lang w:val="en-US"/>
        </w:rPr>
        <w:t>HX + OH</w:t>
      </w:r>
      <w:r w:rsidR="00AD126C" w:rsidRPr="00D86664">
        <w:rPr>
          <w:rFonts w:asciiTheme="minorHAnsi" w:hAnsiTheme="minorHAnsi" w:cstheme="minorHAnsi"/>
          <w:sz w:val="20"/>
          <w:vertAlign w:val="superscript"/>
          <w:lang w:val="en-US"/>
        </w:rPr>
        <w:t>*</w:t>
      </w:r>
      <w:r w:rsidRPr="00D86664">
        <w:rPr>
          <w:rFonts w:asciiTheme="minorHAnsi" w:hAnsiTheme="minorHAnsi" w:cstheme="minorHAnsi"/>
          <w:sz w:val="20"/>
          <w:lang w:val="en-GB"/>
        </w:rPr>
        <w:sym w:font="Symbol" w:char="F0AE"/>
      </w:r>
      <w:r w:rsidRPr="00D86664">
        <w:rPr>
          <w:rFonts w:asciiTheme="minorHAnsi" w:hAnsiTheme="minorHAnsi" w:cstheme="minorHAnsi"/>
          <w:sz w:val="20"/>
          <w:lang w:val="en-US"/>
        </w:rPr>
        <w:t xml:space="preserve"> H</w:t>
      </w:r>
      <w:r w:rsidRPr="00D86664">
        <w:rPr>
          <w:rFonts w:asciiTheme="minorHAnsi" w:hAnsiTheme="minorHAnsi" w:cstheme="minorHAnsi"/>
          <w:sz w:val="20"/>
          <w:vertAlign w:val="subscript"/>
          <w:lang w:val="en-US"/>
        </w:rPr>
        <w:t>2</w:t>
      </w:r>
      <w:r w:rsidRPr="00D86664">
        <w:rPr>
          <w:rFonts w:asciiTheme="minorHAnsi" w:hAnsiTheme="minorHAnsi" w:cstheme="minorHAnsi"/>
          <w:sz w:val="20"/>
          <w:lang w:val="en-US"/>
        </w:rPr>
        <w:t>O + X</w:t>
      </w:r>
      <w:r w:rsidR="00AD126C" w:rsidRPr="00D86664">
        <w:rPr>
          <w:rFonts w:asciiTheme="minorHAnsi" w:hAnsiTheme="minorHAnsi" w:cstheme="minorHAnsi"/>
          <w:sz w:val="20"/>
          <w:vertAlign w:val="superscript"/>
          <w:lang w:val="en-US"/>
        </w:rPr>
        <w:t>*</w:t>
      </w:r>
    </w:p>
    <w:p w14:paraId="707F40DE" w14:textId="77777777" w:rsidR="00FC266D" w:rsidRPr="00D86664" w:rsidRDefault="00FC266D">
      <w:pPr>
        <w:tabs>
          <w:tab w:val="left" w:pos="0"/>
        </w:tabs>
        <w:jc w:val="center"/>
        <w:rPr>
          <w:rFonts w:asciiTheme="minorHAnsi" w:hAnsiTheme="minorHAnsi" w:cstheme="minorHAnsi"/>
          <w:sz w:val="20"/>
          <w:lang w:val="en-US"/>
        </w:rPr>
      </w:pPr>
    </w:p>
    <w:p w14:paraId="5CE8659B" w14:textId="77777777" w:rsidR="00FC266D" w:rsidRPr="00D86664" w:rsidRDefault="00FC266D" w:rsidP="00D86664">
      <w:pPr>
        <w:pStyle w:val="Retraitcorpsdetexte2"/>
        <w:tabs>
          <w:tab w:val="num" w:pos="851"/>
        </w:tabs>
        <w:ind w:firstLine="0"/>
        <w:rPr>
          <w:rFonts w:asciiTheme="minorHAnsi" w:hAnsiTheme="minorHAnsi" w:cstheme="minorHAnsi"/>
          <w:sz w:val="20"/>
        </w:rPr>
      </w:pPr>
      <w:r w:rsidRPr="00D86664">
        <w:rPr>
          <w:rFonts w:asciiTheme="minorHAnsi" w:hAnsiTheme="minorHAnsi" w:cstheme="minorHAnsi"/>
          <w:sz w:val="20"/>
        </w:rPr>
        <w:t xml:space="preserve">En dissipant l’énergie des radicaux </w:t>
      </w:r>
      <w:r w:rsidR="00AD126C" w:rsidRPr="00D86664">
        <w:rPr>
          <w:rFonts w:asciiTheme="minorHAnsi" w:hAnsiTheme="minorHAnsi" w:cstheme="minorHAnsi"/>
          <w:sz w:val="20"/>
        </w:rPr>
        <w:t>O</w:t>
      </w:r>
      <w:r w:rsidRPr="00D86664">
        <w:rPr>
          <w:rFonts w:asciiTheme="minorHAnsi" w:hAnsiTheme="minorHAnsi" w:cstheme="minorHAnsi"/>
          <w:sz w:val="20"/>
        </w:rPr>
        <w:t>H</w:t>
      </w:r>
      <w:r w:rsidR="00AD126C" w:rsidRPr="00D86664">
        <w:rPr>
          <w:rFonts w:asciiTheme="minorHAnsi" w:hAnsiTheme="minorHAnsi" w:cstheme="minorHAnsi"/>
          <w:sz w:val="20"/>
          <w:vertAlign w:val="superscript"/>
        </w:rPr>
        <w:t>*</w:t>
      </w:r>
      <w:r w:rsidRPr="00D86664">
        <w:rPr>
          <w:rFonts w:asciiTheme="minorHAnsi" w:hAnsiTheme="minorHAnsi" w:cstheme="minorHAnsi"/>
          <w:sz w:val="20"/>
        </w:rPr>
        <w:t xml:space="preserve"> par ce type de piégeage, le bilan thermique sera donc modifié ce qui réduira considérablement la vitesse de combustion. A noter que cette hypothèse de mécanisme a été </w:t>
      </w:r>
      <w:r w:rsidR="00AD126C" w:rsidRPr="00D86664">
        <w:rPr>
          <w:rFonts w:asciiTheme="minorHAnsi" w:hAnsiTheme="minorHAnsi" w:cstheme="minorHAnsi"/>
          <w:sz w:val="20"/>
        </w:rPr>
        <w:t>vérifiée</w:t>
      </w:r>
      <w:r w:rsidRPr="00D86664">
        <w:rPr>
          <w:rFonts w:asciiTheme="minorHAnsi" w:hAnsiTheme="minorHAnsi" w:cstheme="minorHAnsi"/>
          <w:sz w:val="20"/>
        </w:rPr>
        <w:t xml:space="preserve"> à partir d’études cinétiques et spectroscopiques.</w:t>
      </w:r>
    </w:p>
    <w:p w14:paraId="5A8EC6F2" w14:textId="77777777" w:rsidR="00FC266D" w:rsidRPr="00D86664" w:rsidRDefault="00FC266D">
      <w:pPr>
        <w:pStyle w:val="Retraitcorpsdetexte2"/>
        <w:tabs>
          <w:tab w:val="num" w:pos="851"/>
        </w:tabs>
        <w:ind w:firstLine="708"/>
        <w:rPr>
          <w:rFonts w:asciiTheme="minorHAnsi" w:hAnsiTheme="minorHAnsi" w:cstheme="minorHAnsi"/>
          <w:sz w:val="20"/>
        </w:rPr>
      </w:pPr>
    </w:p>
    <w:p w14:paraId="32731160"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Les additifs utilisés, seront dans ce cas les dérivés halogénés et en particulier les bromés qui sont les plus efficaces. Dans cette hypothèse, les dérivés les plus efficaces seront donc les dérivés bromés organiques et en particulier ceux qui possèdent les plus faibles énergies de liaison carbone-brome.</w:t>
      </w:r>
    </w:p>
    <w:p w14:paraId="036E5317" w14:textId="77777777" w:rsidR="00FC266D" w:rsidRPr="00D86664" w:rsidRDefault="00FC266D">
      <w:pPr>
        <w:ind w:firstLine="708"/>
        <w:jc w:val="both"/>
        <w:rPr>
          <w:rFonts w:asciiTheme="minorHAnsi" w:hAnsiTheme="minorHAnsi" w:cstheme="minorHAnsi"/>
          <w:sz w:val="20"/>
        </w:rPr>
      </w:pPr>
    </w:p>
    <w:p w14:paraId="3A764A36" w14:textId="77777777" w:rsidR="00FC266D" w:rsidRPr="00D86664" w:rsidRDefault="00FC266D" w:rsidP="00D86664">
      <w:pPr>
        <w:pStyle w:val="Retraitcorpsdetexte2"/>
        <w:ind w:firstLine="0"/>
        <w:rPr>
          <w:rFonts w:asciiTheme="minorHAnsi" w:hAnsiTheme="minorHAnsi" w:cstheme="minorHAnsi"/>
          <w:sz w:val="20"/>
        </w:rPr>
      </w:pPr>
      <w:r w:rsidRPr="00D86664">
        <w:rPr>
          <w:rFonts w:asciiTheme="minorHAnsi" w:hAnsiTheme="minorHAnsi" w:cstheme="minorHAnsi"/>
          <w:sz w:val="20"/>
        </w:rPr>
        <w:t xml:space="preserve">En remarque il est intéressant de signaler que cette hypothèse de mécanisme n’est pas toujours vérifiée. Différents travaux montrent en effet que l’efficacité de certains ignifugeants halogénés n’est pas nécessairement liée à leur aptitude à libérer l’acide. Certains dérivés bromés, comme par exemple le </w:t>
      </w:r>
      <w:proofErr w:type="spellStart"/>
      <w:r w:rsidRPr="00D86664">
        <w:rPr>
          <w:rFonts w:asciiTheme="minorHAnsi" w:hAnsiTheme="minorHAnsi" w:cstheme="minorHAnsi"/>
          <w:sz w:val="20"/>
        </w:rPr>
        <w:t>décabromodiphényl</w:t>
      </w:r>
      <w:proofErr w:type="spellEnd"/>
      <w:r w:rsidRPr="00D86664">
        <w:rPr>
          <w:rFonts w:asciiTheme="minorHAnsi" w:hAnsiTheme="minorHAnsi" w:cstheme="minorHAnsi"/>
          <w:sz w:val="20"/>
        </w:rPr>
        <w:t xml:space="preserve"> oxyde qui est un composé largement utilisé industriellement, en particulier avec les </w:t>
      </w:r>
      <w:proofErr w:type="spellStart"/>
      <w:r w:rsidRPr="00D86664">
        <w:rPr>
          <w:rFonts w:asciiTheme="minorHAnsi" w:hAnsiTheme="minorHAnsi" w:cstheme="minorHAnsi"/>
          <w:sz w:val="20"/>
        </w:rPr>
        <w:t>polyéthyléniques</w:t>
      </w:r>
      <w:proofErr w:type="spellEnd"/>
      <w:r w:rsidRPr="00D86664">
        <w:rPr>
          <w:rFonts w:asciiTheme="minorHAnsi" w:hAnsiTheme="minorHAnsi" w:cstheme="minorHAnsi"/>
          <w:sz w:val="20"/>
        </w:rPr>
        <w:t>, sont stables et ne libèrent pas l’acide correspondant. Ces additifs qui sont pourtant efficaces se subliment avant décomposition et interviennent donc finalement, directement dans le cadre du mécanisme en phase gaz.</w:t>
      </w:r>
    </w:p>
    <w:p w14:paraId="6709BD93" w14:textId="77777777" w:rsidR="00FC266D" w:rsidRPr="00D86664" w:rsidRDefault="00FC266D">
      <w:pPr>
        <w:jc w:val="both"/>
        <w:rPr>
          <w:rFonts w:asciiTheme="minorHAnsi" w:hAnsiTheme="minorHAnsi" w:cstheme="minorHAnsi"/>
          <w:sz w:val="20"/>
        </w:rPr>
      </w:pPr>
    </w:p>
    <w:p w14:paraId="7BBAA6F0" w14:textId="77777777" w:rsidR="00FC266D" w:rsidRPr="00D86664" w:rsidRDefault="00FC266D">
      <w:pPr>
        <w:jc w:val="both"/>
        <w:rPr>
          <w:rFonts w:asciiTheme="minorHAnsi" w:hAnsiTheme="minorHAnsi" w:cstheme="minorHAnsi"/>
          <w:i/>
          <w:sz w:val="20"/>
        </w:rPr>
      </w:pPr>
      <w:r w:rsidRPr="00D86664">
        <w:rPr>
          <w:rFonts w:asciiTheme="minorHAnsi" w:hAnsiTheme="minorHAnsi" w:cstheme="minorHAnsi"/>
          <w:i/>
          <w:sz w:val="20"/>
        </w:rPr>
        <w:t>Mode d'action par recombinaison radicalaire</w:t>
      </w:r>
    </w:p>
    <w:p w14:paraId="42A32CAA" w14:textId="77777777" w:rsidR="00FC266D" w:rsidRPr="00D86664" w:rsidRDefault="00FC266D">
      <w:pPr>
        <w:jc w:val="both"/>
        <w:rPr>
          <w:rFonts w:asciiTheme="minorHAnsi" w:hAnsiTheme="minorHAnsi" w:cstheme="minorHAnsi"/>
          <w:sz w:val="20"/>
        </w:rPr>
      </w:pPr>
    </w:p>
    <w:p w14:paraId="08F549C2"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Ce processus intervient lorsque l’on utilise les systèmes d’additifs associant le trioxyde d’antimoine et des dérivés halogénés. Ces deux additifs agissent en synergie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_Ref524334745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17</w:t>
      </w:r>
      <w:r w:rsidRPr="00D86664">
        <w:rPr>
          <w:rFonts w:asciiTheme="minorHAnsi" w:hAnsiTheme="minorHAnsi" w:cstheme="minorHAnsi"/>
          <w:sz w:val="20"/>
        </w:rPr>
        <w:fldChar w:fldCharType="end"/>
      </w:r>
      <w:r w:rsidRPr="00D86664">
        <w:rPr>
          <w:rFonts w:asciiTheme="minorHAnsi" w:hAnsiTheme="minorHAnsi" w:cstheme="minorHAnsi"/>
          <w:sz w:val="20"/>
        </w:rPr>
        <w:t>-</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_Ref524334747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22</w:t>
      </w:r>
      <w:r w:rsidRPr="00D86664">
        <w:rPr>
          <w:rFonts w:asciiTheme="minorHAnsi" w:hAnsiTheme="minorHAnsi" w:cstheme="minorHAnsi"/>
          <w:sz w:val="20"/>
        </w:rPr>
        <w:fldChar w:fldCharType="end"/>
      </w:r>
      <w:r w:rsidRPr="00D86664">
        <w:rPr>
          <w:rFonts w:asciiTheme="minorHAnsi" w:hAnsiTheme="minorHAnsi" w:cstheme="minorHAnsi"/>
          <w:sz w:val="20"/>
        </w:rPr>
        <w:t>]. Ils sont efficaces, et par là même, couramment utilisés. Tous les travaux sur les systèmes associant les composés halogénés et le trioxyde d’antimoine confirment que la synergie d’action est maximale lorsque le rapport atomique antimoine sur halogène est égal à 1/3. Ceci va dans les sens de la formation du tri halogénure. Pour confirmer ce résultat on a pu constater que, si le taux d’antimoine est excédentaire, il y a formation du composé Sb</w:t>
      </w:r>
      <w:r w:rsidRPr="00D86664">
        <w:rPr>
          <w:rFonts w:asciiTheme="minorHAnsi" w:hAnsiTheme="minorHAnsi" w:cstheme="minorHAnsi"/>
          <w:sz w:val="20"/>
          <w:vertAlign w:val="subscript"/>
        </w:rPr>
        <w:t>2</w:t>
      </w:r>
      <w:r w:rsidRPr="00D86664">
        <w:rPr>
          <w:rFonts w:asciiTheme="minorHAnsi" w:hAnsiTheme="minorHAnsi" w:cstheme="minorHAnsi"/>
          <w:sz w:val="20"/>
        </w:rPr>
        <w:t>O</w:t>
      </w:r>
      <w:r w:rsidRPr="00D86664">
        <w:rPr>
          <w:rFonts w:asciiTheme="minorHAnsi" w:hAnsiTheme="minorHAnsi" w:cstheme="minorHAnsi"/>
          <w:sz w:val="20"/>
          <w:vertAlign w:val="subscript"/>
        </w:rPr>
        <w:t>4</w:t>
      </w:r>
      <w:r w:rsidRPr="00D86664">
        <w:rPr>
          <w:rFonts w:asciiTheme="minorHAnsi" w:hAnsiTheme="minorHAnsi" w:cstheme="minorHAnsi"/>
          <w:sz w:val="20"/>
        </w:rPr>
        <w:t xml:space="preserve"> qui a un effet antagoniste.</w:t>
      </w:r>
    </w:p>
    <w:p w14:paraId="451B3C57" w14:textId="77777777" w:rsidR="00FC266D" w:rsidRPr="00D86664" w:rsidRDefault="00FC266D">
      <w:pPr>
        <w:pStyle w:val="Retraitcorpsdetexte2"/>
        <w:ind w:left="709" w:firstLine="0"/>
        <w:rPr>
          <w:rFonts w:asciiTheme="minorHAnsi" w:hAnsiTheme="minorHAnsi" w:cstheme="minorHAnsi"/>
          <w:sz w:val="20"/>
        </w:rPr>
      </w:pPr>
    </w:p>
    <w:p w14:paraId="40E6BD88" w14:textId="77777777" w:rsidR="00FC266D" w:rsidRPr="00D86664" w:rsidRDefault="00FC266D">
      <w:pPr>
        <w:pStyle w:val="Retraitcorpsdetexte2"/>
        <w:ind w:firstLine="0"/>
        <w:rPr>
          <w:rFonts w:asciiTheme="minorHAnsi" w:hAnsiTheme="minorHAnsi" w:cstheme="minorHAnsi"/>
          <w:sz w:val="20"/>
        </w:rPr>
      </w:pPr>
      <w:r w:rsidRPr="00D86664">
        <w:rPr>
          <w:rFonts w:asciiTheme="minorHAnsi" w:hAnsiTheme="minorHAnsi" w:cstheme="minorHAnsi"/>
          <w:sz w:val="20"/>
        </w:rPr>
        <w:t>Sur le plan du mécanisme on admet que l’ignifugation par ces systèmes est assurée par le tri halogénure d’antimoine SbX</w:t>
      </w:r>
      <w:r w:rsidRPr="00D86664">
        <w:rPr>
          <w:rFonts w:asciiTheme="minorHAnsi" w:hAnsiTheme="minorHAnsi" w:cstheme="minorHAnsi"/>
          <w:sz w:val="20"/>
          <w:vertAlign w:val="subscript"/>
        </w:rPr>
        <w:t>3</w:t>
      </w:r>
      <w:r w:rsidRPr="00D86664">
        <w:rPr>
          <w:rFonts w:asciiTheme="minorHAnsi" w:hAnsiTheme="minorHAnsi" w:cstheme="minorHAnsi"/>
          <w:sz w:val="20"/>
        </w:rPr>
        <w:t xml:space="preserve"> qui se forme de la manière suivante :</w:t>
      </w:r>
    </w:p>
    <w:p w14:paraId="6F01E1C5" w14:textId="77777777" w:rsidR="00FC266D" w:rsidRPr="00D86664" w:rsidRDefault="00FC266D">
      <w:pPr>
        <w:pStyle w:val="Retraitcorpsdetexte2"/>
        <w:ind w:firstLine="0"/>
        <w:rPr>
          <w:rFonts w:asciiTheme="minorHAnsi" w:hAnsiTheme="minorHAnsi" w:cstheme="minorHAnsi"/>
          <w:sz w:val="20"/>
        </w:rPr>
      </w:pPr>
    </w:p>
    <w:p w14:paraId="363F3AD4" w14:textId="77777777" w:rsidR="00FC266D" w:rsidRPr="00D86664" w:rsidRDefault="00FC266D" w:rsidP="00FC266D">
      <w:pPr>
        <w:pStyle w:val="Retraitcorpsdetexte2"/>
        <w:numPr>
          <w:ilvl w:val="0"/>
          <w:numId w:val="11"/>
        </w:numPr>
        <w:tabs>
          <w:tab w:val="clear" w:pos="360"/>
          <w:tab w:val="num" w:pos="1134"/>
        </w:tabs>
        <w:ind w:left="1134"/>
        <w:rPr>
          <w:rFonts w:asciiTheme="minorHAnsi" w:hAnsiTheme="minorHAnsi" w:cstheme="minorHAnsi"/>
          <w:sz w:val="20"/>
        </w:rPr>
      </w:pPr>
      <w:r w:rsidRPr="00D86664">
        <w:rPr>
          <w:rFonts w:asciiTheme="minorHAnsi" w:hAnsiTheme="minorHAnsi" w:cstheme="minorHAnsi"/>
          <w:b/>
          <w:i/>
          <w:sz w:val="20"/>
        </w:rPr>
        <w:t>1</w:t>
      </w:r>
      <w:r w:rsidRPr="00D86664">
        <w:rPr>
          <w:rFonts w:asciiTheme="minorHAnsi" w:hAnsiTheme="minorHAnsi" w:cstheme="minorHAnsi"/>
          <w:b/>
          <w:i/>
          <w:sz w:val="20"/>
          <w:vertAlign w:val="superscript"/>
        </w:rPr>
        <w:t>ère</w:t>
      </w:r>
      <w:r w:rsidRPr="00D86664">
        <w:rPr>
          <w:rFonts w:asciiTheme="minorHAnsi" w:hAnsiTheme="minorHAnsi" w:cstheme="minorHAnsi"/>
          <w:b/>
          <w:i/>
          <w:sz w:val="20"/>
        </w:rPr>
        <w:t xml:space="preserve"> étape</w:t>
      </w:r>
      <w:r w:rsidRPr="00D86664">
        <w:rPr>
          <w:rFonts w:asciiTheme="minorHAnsi" w:hAnsiTheme="minorHAnsi" w:cstheme="minorHAnsi"/>
          <w:sz w:val="20"/>
        </w:rPr>
        <w:t> : réaction entre le dérivé halogéné et le polymère</w:t>
      </w:r>
    </w:p>
    <w:p w14:paraId="32C09F06" w14:textId="77777777" w:rsidR="00FC266D" w:rsidRPr="00D86664" w:rsidRDefault="00FC266D">
      <w:pPr>
        <w:pStyle w:val="Retraitcorpsdetexte2"/>
        <w:ind w:firstLine="705"/>
        <w:rPr>
          <w:rFonts w:asciiTheme="minorHAnsi" w:hAnsiTheme="minorHAnsi" w:cstheme="minorHAnsi"/>
          <w:sz w:val="20"/>
        </w:rPr>
      </w:pPr>
    </w:p>
    <w:p w14:paraId="22A17203" w14:textId="77777777" w:rsidR="00FC266D" w:rsidRPr="00D86664" w:rsidRDefault="00FC266D">
      <w:pPr>
        <w:pStyle w:val="Retraitcorpsdetexte2"/>
        <w:ind w:left="2835" w:firstLine="0"/>
        <w:rPr>
          <w:rFonts w:asciiTheme="minorHAnsi" w:hAnsiTheme="minorHAnsi" w:cstheme="minorHAnsi"/>
          <w:sz w:val="20"/>
        </w:rPr>
      </w:pPr>
      <w:r w:rsidRPr="00D86664">
        <w:rPr>
          <w:rFonts w:asciiTheme="minorHAnsi" w:hAnsiTheme="minorHAnsi" w:cstheme="minorHAnsi"/>
          <w:sz w:val="20"/>
        </w:rPr>
        <w:t>R – X + P - H</w:t>
      </w:r>
      <w:r w:rsidRPr="00D86664">
        <w:rPr>
          <w:rFonts w:asciiTheme="minorHAnsi" w:hAnsiTheme="minorHAnsi" w:cstheme="minorHAnsi"/>
          <w:sz w:val="20"/>
          <w:lang w:val="en-GB"/>
        </w:rPr>
        <w:sym w:font="Symbol" w:char="F0AE"/>
      </w:r>
      <w:r w:rsidRPr="00D86664">
        <w:rPr>
          <w:rFonts w:asciiTheme="minorHAnsi" w:hAnsiTheme="minorHAnsi" w:cstheme="minorHAnsi"/>
          <w:sz w:val="20"/>
        </w:rPr>
        <w:t xml:space="preserve">  HX + R – P</w:t>
      </w:r>
    </w:p>
    <w:p w14:paraId="269FA5D9" w14:textId="77777777" w:rsidR="00FC266D" w:rsidRPr="00D86664" w:rsidRDefault="00FC266D">
      <w:pPr>
        <w:pStyle w:val="Retraitcorpsdetexte2"/>
        <w:ind w:firstLine="0"/>
        <w:rPr>
          <w:rFonts w:asciiTheme="minorHAnsi" w:hAnsiTheme="minorHAnsi" w:cstheme="minorHAnsi"/>
          <w:sz w:val="20"/>
        </w:rPr>
      </w:pPr>
    </w:p>
    <w:p w14:paraId="55AA379E" w14:textId="77777777" w:rsidR="00FC266D" w:rsidRPr="00D86664" w:rsidRDefault="00FC266D" w:rsidP="00FC266D">
      <w:pPr>
        <w:pStyle w:val="Retraitcorpsdetexte2"/>
        <w:numPr>
          <w:ilvl w:val="0"/>
          <w:numId w:val="12"/>
        </w:numPr>
        <w:tabs>
          <w:tab w:val="clear" w:pos="360"/>
          <w:tab w:val="num" w:pos="1134"/>
        </w:tabs>
        <w:ind w:left="1134"/>
        <w:rPr>
          <w:rFonts w:asciiTheme="minorHAnsi" w:hAnsiTheme="minorHAnsi" w:cstheme="minorHAnsi"/>
          <w:sz w:val="20"/>
        </w:rPr>
      </w:pPr>
      <w:r w:rsidRPr="00D86664">
        <w:rPr>
          <w:rFonts w:asciiTheme="minorHAnsi" w:hAnsiTheme="minorHAnsi" w:cstheme="minorHAnsi"/>
          <w:b/>
          <w:i/>
          <w:sz w:val="20"/>
        </w:rPr>
        <w:t>2</w:t>
      </w:r>
      <w:r w:rsidRPr="00D86664">
        <w:rPr>
          <w:rFonts w:asciiTheme="minorHAnsi" w:hAnsiTheme="minorHAnsi" w:cstheme="minorHAnsi"/>
          <w:b/>
          <w:i/>
          <w:sz w:val="20"/>
          <w:vertAlign w:val="superscript"/>
        </w:rPr>
        <w:t>ème</w:t>
      </w:r>
      <w:r w:rsidRPr="00D86664">
        <w:rPr>
          <w:rFonts w:asciiTheme="minorHAnsi" w:hAnsiTheme="minorHAnsi" w:cstheme="minorHAnsi"/>
          <w:b/>
          <w:i/>
          <w:sz w:val="20"/>
        </w:rPr>
        <w:t xml:space="preserve"> étape</w:t>
      </w:r>
      <w:r w:rsidRPr="00D86664">
        <w:rPr>
          <w:rFonts w:asciiTheme="minorHAnsi" w:hAnsiTheme="minorHAnsi" w:cstheme="minorHAnsi"/>
          <w:sz w:val="20"/>
        </w:rPr>
        <w:t> : formation de l’</w:t>
      </w:r>
      <w:proofErr w:type="spellStart"/>
      <w:r w:rsidRPr="00D86664">
        <w:rPr>
          <w:rFonts w:asciiTheme="minorHAnsi" w:hAnsiTheme="minorHAnsi" w:cstheme="minorHAnsi"/>
          <w:sz w:val="20"/>
        </w:rPr>
        <w:t>oxyhalogènure</w:t>
      </w:r>
      <w:proofErr w:type="spellEnd"/>
      <w:r w:rsidRPr="00D86664">
        <w:rPr>
          <w:rFonts w:asciiTheme="minorHAnsi" w:hAnsiTheme="minorHAnsi" w:cstheme="minorHAnsi"/>
          <w:sz w:val="20"/>
        </w:rPr>
        <w:t xml:space="preserve"> </w:t>
      </w:r>
      <w:proofErr w:type="spellStart"/>
      <w:r w:rsidRPr="00D86664">
        <w:rPr>
          <w:rFonts w:asciiTheme="minorHAnsi" w:hAnsiTheme="minorHAnsi" w:cstheme="minorHAnsi"/>
          <w:sz w:val="20"/>
        </w:rPr>
        <w:t>SbOX</w:t>
      </w:r>
      <w:proofErr w:type="spellEnd"/>
      <w:r w:rsidRPr="00D86664">
        <w:rPr>
          <w:rFonts w:asciiTheme="minorHAnsi" w:hAnsiTheme="minorHAnsi" w:cstheme="minorHAnsi"/>
          <w:sz w:val="20"/>
        </w:rPr>
        <w:t xml:space="preserve"> qui est un composé non volatil, par action entre l’acide halogéné HX et le trioxyde d’antimoine</w:t>
      </w:r>
    </w:p>
    <w:p w14:paraId="7E2494AB" w14:textId="77777777" w:rsidR="00FC266D" w:rsidRPr="00D86664" w:rsidRDefault="00FC266D">
      <w:pPr>
        <w:pStyle w:val="Retraitcorpsdetexte2"/>
        <w:ind w:firstLine="0"/>
        <w:rPr>
          <w:rFonts w:asciiTheme="minorHAnsi" w:hAnsiTheme="minorHAnsi" w:cstheme="minorHAnsi"/>
          <w:sz w:val="20"/>
        </w:rPr>
      </w:pPr>
    </w:p>
    <w:p w14:paraId="5C685004" w14:textId="77777777" w:rsidR="00FC266D" w:rsidRPr="00D86664" w:rsidRDefault="00FC266D">
      <w:pPr>
        <w:pStyle w:val="Retraitcorpsdetexte2"/>
        <w:ind w:left="2835" w:firstLine="0"/>
        <w:rPr>
          <w:rFonts w:asciiTheme="minorHAnsi" w:hAnsiTheme="minorHAnsi" w:cstheme="minorHAnsi"/>
          <w:sz w:val="20"/>
        </w:rPr>
      </w:pPr>
      <w:r w:rsidRPr="00D86664">
        <w:rPr>
          <w:rFonts w:asciiTheme="minorHAnsi" w:hAnsiTheme="minorHAnsi" w:cstheme="minorHAnsi"/>
          <w:sz w:val="20"/>
        </w:rPr>
        <w:t>Sb</w:t>
      </w:r>
      <w:r w:rsidRPr="00D86664">
        <w:rPr>
          <w:rFonts w:asciiTheme="minorHAnsi" w:hAnsiTheme="minorHAnsi" w:cstheme="minorHAnsi"/>
          <w:sz w:val="20"/>
          <w:vertAlign w:val="subscript"/>
        </w:rPr>
        <w:t>2</w:t>
      </w:r>
      <w:r w:rsidRPr="00D86664">
        <w:rPr>
          <w:rFonts w:asciiTheme="minorHAnsi" w:hAnsiTheme="minorHAnsi" w:cstheme="minorHAnsi"/>
          <w:sz w:val="20"/>
        </w:rPr>
        <w:t>O</w:t>
      </w:r>
      <w:r w:rsidRPr="00D86664">
        <w:rPr>
          <w:rFonts w:asciiTheme="minorHAnsi" w:hAnsiTheme="minorHAnsi" w:cstheme="minorHAnsi"/>
          <w:sz w:val="20"/>
          <w:vertAlign w:val="subscript"/>
        </w:rPr>
        <w:t>3</w:t>
      </w:r>
      <w:r w:rsidRPr="00D86664">
        <w:rPr>
          <w:rFonts w:asciiTheme="minorHAnsi" w:hAnsiTheme="minorHAnsi" w:cstheme="minorHAnsi"/>
          <w:sz w:val="20"/>
        </w:rPr>
        <w:t xml:space="preserve"> + 2HX</w:t>
      </w:r>
      <w:r w:rsidRPr="00D86664">
        <w:rPr>
          <w:rFonts w:asciiTheme="minorHAnsi" w:hAnsiTheme="minorHAnsi" w:cstheme="minorHAnsi"/>
          <w:sz w:val="20"/>
          <w:lang w:val="en-GB"/>
        </w:rPr>
        <w:sym w:font="Symbol" w:char="F0AE"/>
      </w:r>
      <w:r w:rsidRPr="00D86664">
        <w:rPr>
          <w:rFonts w:asciiTheme="minorHAnsi" w:hAnsiTheme="minorHAnsi" w:cstheme="minorHAnsi"/>
          <w:sz w:val="20"/>
        </w:rPr>
        <w:t xml:space="preserve"> 2 </w:t>
      </w:r>
      <w:proofErr w:type="spellStart"/>
      <w:r w:rsidRPr="00D86664">
        <w:rPr>
          <w:rFonts w:asciiTheme="minorHAnsi" w:hAnsiTheme="minorHAnsi" w:cstheme="minorHAnsi"/>
          <w:sz w:val="20"/>
        </w:rPr>
        <w:t>SbOX</w:t>
      </w:r>
      <w:proofErr w:type="spellEnd"/>
      <w:r w:rsidRPr="00D86664">
        <w:rPr>
          <w:rFonts w:asciiTheme="minorHAnsi" w:hAnsiTheme="minorHAnsi" w:cstheme="minorHAnsi"/>
          <w:sz w:val="20"/>
        </w:rPr>
        <w:t xml:space="preserve"> + H</w:t>
      </w:r>
      <w:r w:rsidRPr="00D86664">
        <w:rPr>
          <w:rFonts w:asciiTheme="minorHAnsi" w:hAnsiTheme="minorHAnsi" w:cstheme="minorHAnsi"/>
          <w:sz w:val="20"/>
          <w:vertAlign w:val="subscript"/>
        </w:rPr>
        <w:t>2</w:t>
      </w:r>
      <w:r w:rsidRPr="00D86664">
        <w:rPr>
          <w:rFonts w:asciiTheme="minorHAnsi" w:hAnsiTheme="minorHAnsi" w:cstheme="minorHAnsi"/>
          <w:sz w:val="20"/>
        </w:rPr>
        <w:t>O</w:t>
      </w:r>
    </w:p>
    <w:p w14:paraId="28D298E0" w14:textId="77777777" w:rsidR="00FC266D" w:rsidRPr="00D86664" w:rsidRDefault="00FC266D">
      <w:pPr>
        <w:pStyle w:val="Retraitcorpsdetexte2"/>
        <w:ind w:firstLine="0"/>
        <w:rPr>
          <w:rFonts w:asciiTheme="minorHAnsi" w:hAnsiTheme="minorHAnsi" w:cstheme="minorHAnsi"/>
          <w:sz w:val="20"/>
        </w:rPr>
      </w:pPr>
    </w:p>
    <w:p w14:paraId="323F80AC" w14:textId="77777777" w:rsidR="00FC266D" w:rsidRPr="00D86664" w:rsidRDefault="00FC266D" w:rsidP="00FC266D">
      <w:pPr>
        <w:pStyle w:val="Retraitcorpsdetexte2"/>
        <w:numPr>
          <w:ilvl w:val="0"/>
          <w:numId w:val="13"/>
        </w:numPr>
        <w:tabs>
          <w:tab w:val="clear" w:pos="360"/>
          <w:tab w:val="num" w:pos="1069"/>
        </w:tabs>
        <w:ind w:left="1069"/>
        <w:rPr>
          <w:rFonts w:asciiTheme="minorHAnsi" w:hAnsiTheme="minorHAnsi" w:cstheme="minorHAnsi"/>
          <w:sz w:val="20"/>
        </w:rPr>
      </w:pPr>
      <w:r w:rsidRPr="00D86664">
        <w:rPr>
          <w:rFonts w:asciiTheme="minorHAnsi" w:hAnsiTheme="minorHAnsi" w:cstheme="minorHAnsi"/>
          <w:b/>
          <w:i/>
          <w:sz w:val="20"/>
        </w:rPr>
        <w:t>3</w:t>
      </w:r>
      <w:r w:rsidRPr="00D86664">
        <w:rPr>
          <w:rFonts w:asciiTheme="minorHAnsi" w:hAnsiTheme="minorHAnsi" w:cstheme="minorHAnsi"/>
          <w:b/>
          <w:i/>
          <w:sz w:val="20"/>
          <w:vertAlign w:val="superscript"/>
        </w:rPr>
        <w:t>ème</w:t>
      </w:r>
      <w:r w:rsidRPr="00D86664">
        <w:rPr>
          <w:rFonts w:asciiTheme="minorHAnsi" w:hAnsiTheme="minorHAnsi" w:cstheme="minorHAnsi"/>
          <w:b/>
          <w:i/>
          <w:sz w:val="20"/>
        </w:rPr>
        <w:t xml:space="preserve"> étape</w:t>
      </w:r>
      <w:r w:rsidRPr="00D86664">
        <w:rPr>
          <w:rFonts w:asciiTheme="minorHAnsi" w:hAnsiTheme="minorHAnsi" w:cstheme="minorHAnsi"/>
          <w:sz w:val="20"/>
        </w:rPr>
        <w:t> : décomposition de l’</w:t>
      </w:r>
      <w:proofErr w:type="spellStart"/>
      <w:r w:rsidRPr="00D86664">
        <w:rPr>
          <w:rFonts w:asciiTheme="minorHAnsi" w:hAnsiTheme="minorHAnsi" w:cstheme="minorHAnsi"/>
          <w:sz w:val="20"/>
        </w:rPr>
        <w:t>oxyhalogènure</w:t>
      </w:r>
      <w:proofErr w:type="spellEnd"/>
      <w:r w:rsidRPr="00D86664">
        <w:rPr>
          <w:rFonts w:asciiTheme="minorHAnsi" w:hAnsiTheme="minorHAnsi" w:cstheme="minorHAnsi"/>
          <w:sz w:val="20"/>
        </w:rPr>
        <w:t xml:space="preserve"> pour donner le tri halogénure d’antimoine SbX</w:t>
      </w:r>
      <w:r w:rsidRPr="00D86664">
        <w:rPr>
          <w:rFonts w:asciiTheme="minorHAnsi" w:hAnsiTheme="minorHAnsi" w:cstheme="minorHAnsi"/>
          <w:sz w:val="20"/>
          <w:vertAlign w:val="subscript"/>
        </w:rPr>
        <w:t>3</w:t>
      </w:r>
    </w:p>
    <w:p w14:paraId="49382245" w14:textId="77777777" w:rsidR="00FC266D" w:rsidRPr="00D86664" w:rsidRDefault="00FC266D">
      <w:pPr>
        <w:ind w:left="709"/>
        <w:jc w:val="both"/>
        <w:rPr>
          <w:rFonts w:asciiTheme="minorHAnsi" w:hAnsiTheme="minorHAnsi" w:cstheme="minorHAnsi"/>
          <w:sz w:val="20"/>
        </w:rPr>
      </w:pPr>
    </w:p>
    <w:p w14:paraId="09879E77" w14:textId="77777777" w:rsidR="00FC266D" w:rsidRPr="00D86664" w:rsidRDefault="00FC266D">
      <w:pPr>
        <w:ind w:left="2835"/>
        <w:jc w:val="both"/>
        <w:rPr>
          <w:rFonts w:asciiTheme="minorHAnsi" w:hAnsiTheme="minorHAnsi" w:cstheme="minorHAnsi"/>
          <w:sz w:val="20"/>
          <w:vertAlign w:val="subscript"/>
        </w:rPr>
      </w:pPr>
      <w:r w:rsidRPr="00D86664">
        <w:rPr>
          <w:rFonts w:asciiTheme="minorHAnsi" w:hAnsiTheme="minorHAnsi" w:cstheme="minorHAnsi"/>
          <w:sz w:val="20"/>
        </w:rPr>
        <w:t xml:space="preserve">5 </w:t>
      </w:r>
      <w:proofErr w:type="spellStart"/>
      <w:r w:rsidRPr="00D86664">
        <w:rPr>
          <w:rFonts w:asciiTheme="minorHAnsi" w:hAnsiTheme="minorHAnsi" w:cstheme="minorHAnsi"/>
          <w:sz w:val="20"/>
        </w:rPr>
        <w:t>SbOX</w:t>
      </w:r>
      <w:proofErr w:type="spellEnd"/>
      <w:r w:rsidRPr="00D86664">
        <w:rPr>
          <w:rFonts w:asciiTheme="minorHAnsi" w:hAnsiTheme="minorHAnsi" w:cstheme="minorHAnsi"/>
          <w:sz w:val="20"/>
        </w:rPr>
        <w:t xml:space="preserve"> </w:t>
      </w:r>
      <w:r w:rsidRPr="00D86664">
        <w:rPr>
          <w:rFonts w:asciiTheme="minorHAnsi" w:hAnsiTheme="minorHAnsi" w:cstheme="minorHAnsi"/>
          <w:sz w:val="20"/>
          <w:lang w:val="en-GB"/>
        </w:rPr>
        <w:sym w:font="Symbol" w:char="F0AE"/>
      </w:r>
      <w:r w:rsidRPr="00D86664">
        <w:rPr>
          <w:rFonts w:asciiTheme="minorHAnsi" w:hAnsiTheme="minorHAnsi" w:cstheme="minorHAnsi"/>
          <w:sz w:val="20"/>
        </w:rPr>
        <w:t xml:space="preserve"> Sb</w:t>
      </w:r>
      <w:r w:rsidRPr="00D86664">
        <w:rPr>
          <w:rFonts w:asciiTheme="minorHAnsi" w:hAnsiTheme="minorHAnsi" w:cstheme="minorHAnsi"/>
          <w:sz w:val="20"/>
          <w:vertAlign w:val="subscript"/>
        </w:rPr>
        <w:t>4</w:t>
      </w:r>
      <w:r w:rsidRPr="00D86664">
        <w:rPr>
          <w:rFonts w:asciiTheme="minorHAnsi" w:hAnsiTheme="minorHAnsi" w:cstheme="minorHAnsi"/>
          <w:sz w:val="20"/>
        </w:rPr>
        <w:t>O</w:t>
      </w:r>
      <w:r w:rsidRPr="00D86664">
        <w:rPr>
          <w:rFonts w:asciiTheme="minorHAnsi" w:hAnsiTheme="minorHAnsi" w:cstheme="minorHAnsi"/>
          <w:sz w:val="20"/>
          <w:vertAlign w:val="subscript"/>
        </w:rPr>
        <w:t>5</w:t>
      </w:r>
      <w:r w:rsidRPr="00D86664">
        <w:rPr>
          <w:rFonts w:asciiTheme="minorHAnsi" w:hAnsiTheme="minorHAnsi" w:cstheme="minorHAnsi"/>
          <w:sz w:val="20"/>
        </w:rPr>
        <w:t>X</w:t>
      </w:r>
      <w:r w:rsidRPr="00D86664">
        <w:rPr>
          <w:rFonts w:asciiTheme="minorHAnsi" w:hAnsiTheme="minorHAnsi" w:cstheme="minorHAnsi"/>
          <w:sz w:val="20"/>
          <w:vertAlign w:val="subscript"/>
        </w:rPr>
        <w:t>2</w:t>
      </w:r>
      <w:r w:rsidRPr="00D86664">
        <w:rPr>
          <w:rFonts w:asciiTheme="minorHAnsi" w:hAnsiTheme="minorHAnsi" w:cstheme="minorHAnsi"/>
          <w:sz w:val="20"/>
        </w:rPr>
        <w:t xml:space="preserve"> + SbX</w:t>
      </w:r>
      <w:r w:rsidRPr="00D86664">
        <w:rPr>
          <w:rFonts w:asciiTheme="minorHAnsi" w:hAnsiTheme="minorHAnsi" w:cstheme="minorHAnsi"/>
          <w:sz w:val="20"/>
          <w:vertAlign w:val="subscript"/>
        </w:rPr>
        <w:t>3</w:t>
      </w:r>
    </w:p>
    <w:p w14:paraId="32D6F633" w14:textId="77777777" w:rsidR="00FC266D" w:rsidRPr="00D86664" w:rsidRDefault="00FC266D">
      <w:pPr>
        <w:jc w:val="both"/>
        <w:rPr>
          <w:rFonts w:asciiTheme="minorHAnsi" w:hAnsiTheme="minorHAnsi" w:cstheme="minorHAnsi"/>
          <w:sz w:val="20"/>
        </w:rPr>
      </w:pPr>
    </w:p>
    <w:p w14:paraId="7BAFDA7D"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Il y a par la suite évolution du système avec l’augmentation de la température suivant les réactions : </w:t>
      </w:r>
    </w:p>
    <w:p w14:paraId="245DF70E" w14:textId="77777777" w:rsidR="00FC266D" w:rsidRPr="00D86664" w:rsidRDefault="00FC266D">
      <w:pPr>
        <w:jc w:val="both"/>
        <w:rPr>
          <w:rFonts w:asciiTheme="minorHAnsi" w:hAnsiTheme="minorHAnsi" w:cstheme="minorHAnsi"/>
          <w:sz w:val="20"/>
        </w:rPr>
      </w:pPr>
    </w:p>
    <w:p w14:paraId="43DBA17D" w14:textId="77777777" w:rsidR="00FC266D" w:rsidRPr="00D86664" w:rsidRDefault="00FC266D">
      <w:pPr>
        <w:ind w:left="2835"/>
        <w:jc w:val="both"/>
        <w:rPr>
          <w:rFonts w:asciiTheme="minorHAnsi" w:hAnsiTheme="minorHAnsi" w:cstheme="minorHAnsi"/>
          <w:sz w:val="20"/>
          <w:vertAlign w:val="subscript"/>
        </w:rPr>
      </w:pPr>
      <w:r w:rsidRPr="00D86664">
        <w:rPr>
          <w:rFonts w:asciiTheme="minorHAnsi" w:hAnsiTheme="minorHAnsi" w:cstheme="minorHAnsi"/>
          <w:sz w:val="20"/>
        </w:rPr>
        <w:t>4 Sb</w:t>
      </w:r>
      <w:r w:rsidRPr="00D86664">
        <w:rPr>
          <w:rFonts w:asciiTheme="minorHAnsi" w:hAnsiTheme="minorHAnsi" w:cstheme="minorHAnsi"/>
          <w:sz w:val="20"/>
          <w:vertAlign w:val="subscript"/>
        </w:rPr>
        <w:t>4</w:t>
      </w:r>
      <w:r w:rsidRPr="00D86664">
        <w:rPr>
          <w:rFonts w:asciiTheme="minorHAnsi" w:hAnsiTheme="minorHAnsi" w:cstheme="minorHAnsi"/>
          <w:sz w:val="20"/>
        </w:rPr>
        <w:t>O</w:t>
      </w:r>
      <w:r w:rsidRPr="00D86664">
        <w:rPr>
          <w:rFonts w:asciiTheme="minorHAnsi" w:hAnsiTheme="minorHAnsi" w:cstheme="minorHAnsi"/>
          <w:sz w:val="20"/>
          <w:vertAlign w:val="subscript"/>
        </w:rPr>
        <w:t>5</w:t>
      </w:r>
      <w:r w:rsidRPr="00D86664">
        <w:rPr>
          <w:rFonts w:asciiTheme="minorHAnsi" w:hAnsiTheme="minorHAnsi" w:cstheme="minorHAnsi"/>
          <w:sz w:val="20"/>
        </w:rPr>
        <w:t>X</w:t>
      </w:r>
      <w:r w:rsidRPr="00D86664">
        <w:rPr>
          <w:rFonts w:asciiTheme="minorHAnsi" w:hAnsiTheme="minorHAnsi" w:cstheme="minorHAnsi"/>
          <w:sz w:val="20"/>
          <w:vertAlign w:val="subscript"/>
        </w:rPr>
        <w:t>2</w:t>
      </w:r>
      <w:r w:rsidRPr="00D86664">
        <w:rPr>
          <w:rFonts w:asciiTheme="minorHAnsi" w:hAnsiTheme="minorHAnsi" w:cstheme="minorHAnsi"/>
          <w:sz w:val="20"/>
          <w:lang w:val="en-GB"/>
        </w:rPr>
        <w:sym w:font="Symbol" w:char="F0AE"/>
      </w:r>
      <w:r w:rsidRPr="00D86664">
        <w:rPr>
          <w:rFonts w:asciiTheme="minorHAnsi" w:hAnsiTheme="minorHAnsi" w:cstheme="minorHAnsi"/>
          <w:sz w:val="20"/>
        </w:rPr>
        <w:t>5Sb</w:t>
      </w:r>
      <w:r w:rsidRPr="00D86664">
        <w:rPr>
          <w:rFonts w:asciiTheme="minorHAnsi" w:hAnsiTheme="minorHAnsi" w:cstheme="minorHAnsi"/>
          <w:sz w:val="20"/>
          <w:vertAlign w:val="subscript"/>
        </w:rPr>
        <w:t>3</w:t>
      </w:r>
      <w:r w:rsidRPr="00D86664">
        <w:rPr>
          <w:rFonts w:asciiTheme="minorHAnsi" w:hAnsiTheme="minorHAnsi" w:cstheme="minorHAnsi"/>
          <w:sz w:val="20"/>
        </w:rPr>
        <w:t>O</w:t>
      </w:r>
      <w:r w:rsidRPr="00D86664">
        <w:rPr>
          <w:rFonts w:asciiTheme="minorHAnsi" w:hAnsiTheme="minorHAnsi" w:cstheme="minorHAnsi"/>
          <w:sz w:val="20"/>
          <w:vertAlign w:val="subscript"/>
        </w:rPr>
        <w:t>4</w:t>
      </w:r>
      <w:r w:rsidRPr="00D86664">
        <w:rPr>
          <w:rFonts w:asciiTheme="minorHAnsi" w:hAnsiTheme="minorHAnsi" w:cstheme="minorHAnsi"/>
          <w:sz w:val="20"/>
        </w:rPr>
        <w:t>X + SbX</w:t>
      </w:r>
      <w:r w:rsidRPr="00D86664">
        <w:rPr>
          <w:rFonts w:asciiTheme="minorHAnsi" w:hAnsiTheme="minorHAnsi" w:cstheme="minorHAnsi"/>
          <w:sz w:val="20"/>
          <w:vertAlign w:val="subscript"/>
        </w:rPr>
        <w:t>3</w:t>
      </w:r>
    </w:p>
    <w:p w14:paraId="5BCF043C" w14:textId="77777777" w:rsidR="00FC266D" w:rsidRPr="00D86664" w:rsidRDefault="00FC266D">
      <w:pPr>
        <w:ind w:left="2835"/>
        <w:jc w:val="both"/>
        <w:rPr>
          <w:rFonts w:asciiTheme="minorHAnsi" w:hAnsiTheme="minorHAnsi" w:cstheme="minorHAnsi"/>
          <w:sz w:val="20"/>
        </w:rPr>
      </w:pPr>
      <w:r w:rsidRPr="00D86664">
        <w:rPr>
          <w:rFonts w:asciiTheme="minorHAnsi" w:hAnsiTheme="minorHAnsi" w:cstheme="minorHAnsi"/>
          <w:sz w:val="20"/>
        </w:rPr>
        <w:t>3 SB</w:t>
      </w:r>
      <w:r w:rsidRPr="00D86664">
        <w:rPr>
          <w:rFonts w:asciiTheme="minorHAnsi" w:hAnsiTheme="minorHAnsi" w:cstheme="minorHAnsi"/>
          <w:sz w:val="20"/>
          <w:vertAlign w:val="subscript"/>
        </w:rPr>
        <w:t>3</w:t>
      </w:r>
      <w:r w:rsidRPr="00D86664">
        <w:rPr>
          <w:rFonts w:asciiTheme="minorHAnsi" w:hAnsiTheme="minorHAnsi" w:cstheme="minorHAnsi"/>
          <w:sz w:val="20"/>
        </w:rPr>
        <w:t>O</w:t>
      </w:r>
      <w:r w:rsidRPr="00D86664">
        <w:rPr>
          <w:rFonts w:asciiTheme="minorHAnsi" w:hAnsiTheme="minorHAnsi" w:cstheme="minorHAnsi"/>
          <w:sz w:val="20"/>
          <w:vertAlign w:val="subscript"/>
        </w:rPr>
        <w:t>4</w:t>
      </w:r>
      <w:r w:rsidRPr="00D86664">
        <w:rPr>
          <w:rFonts w:asciiTheme="minorHAnsi" w:hAnsiTheme="minorHAnsi" w:cstheme="minorHAnsi"/>
          <w:sz w:val="20"/>
        </w:rPr>
        <w:t>x</w:t>
      </w:r>
      <w:r w:rsidRPr="00D86664">
        <w:rPr>
          <w:rFonts w:asciiTheme="minorHAnsi" w:hAnsiTheme="minorHAnsi" w:cstheme="minorHAnsi"/>
          <w:sz w:val="20"/>
          <w:lang w:val="en-GB"/>
        </w:rPr>
        <w:sym w:font="Symbol" w:char="F0AE"/>
      </w:r>
      <w:r w:rsidRPr="00D86664">
        <w:rPr>
          <w:rFonts w:asciiTheme="minorHAnsi" w:hAnsiTheme="minorHAnsi" w:cstheme="minorHAnsi"/>
          <w:sz w:val="20"/>
        </w:rPr>
        <w:t xml:space="preserve"> 4Sb</w:t>
      </w:r>
      <w:r w:rsidRPr="00D86664">
        <w:rPr>
          <w:rFonts w:asciiTheme="minorHAnsi" w:hAnsiTheme="minorHAnsi" w:cstheme="minorHAnsi"/>
          <w:sz w:val="20"/>
          <w:vertAlign w:val="subscript"/>
        </w:rPr>
        <w:t>2</w:t>
      </w:r>
      <w:r w:rsidRPr="00D86664">
        <w:rPr>
          <w:rFonts w:asciiTheme="minorHAnsi" w:hAnsiTheme="minorHAnsi" w:cstheme="minorHAnsi"/>
          <w:sz w:val="20"/>
        </w:rPr>
        <w:t>O</w:t>
      </w:r>
      <w:r w:rsidRPr="00D86664">
        <w:rPr>
          <w:rFonts w:asciiTheme="minorHAnsi" w:hAnsiTheme="minorHAnsi" w:cstheme="minorHAnsi"/>
          <w:sz w:val="20"/>
          <w:vertAlign w:val="subscript"/>
        </w:rPr>
        <w:t>3</w:t>
      </w:r>
      <w:r w:rsidRPr="00D86664">
        <w:rPr>
          <w:rFonts w:asciiTheme="minorHAnsi" w:hAnsiTheme="minorHAnsi" w:cstheme="minorHAnsi"/>
          <w:sz w:val="20"/>
        </w:rPr>
        <w:t xml:space="preserve"> + SbX</w:t>
      </w:r>
      <w:r w:rsidRPr="00D86664">
        <w:rPr>
          <w:rFonts w:asciiTheme="minorHAnsi" w:hAnsiTheme="minorHAnsi" w:cstheme="minorHAnsi"/>
          <w:sz w:val="20"/>
          <w:vertAlign w:val="subscript"/>
        </w:rPr>
        <w:t>3</w:t>
      </w:r>
    </w:p>
    <w:p w14:paraId="2FE26B1B"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Parmi toutes les espèces formées, on se rend compte que seul le </w:t>
      </w:r>
      <w:proofErr w:type="spellStart"/>
      <w:r w:rsidRPr="00D86664">
        <w:rPr>
          <w:rFonts w:asciiTheme="minorHAnsi" w:hAnsiTheme="minorHAnsi" w:cstheme="minorHAnsi"/>
          <w:sz w:val="20"/>
        </w:rPr>
        <w:t>trihalogènure</w:t>
      </w:r>
      <w:proofErr w:type="spellEnd"/>
      <w:r w:rsidRPr="00D86664">
        <w:rPr>
          <w:rFonts w:asciiTheme="minorHAnsi" w:hAnsiTheme="minorHAnsi" w:cstheme="minorHAnsi"/>
          <w:sz w:val="20"/>
        </w:rPr>
        <w:t xml:space="preserve"> d’antimoine est volatil dans les conditions de température créées par la combustion. C’est donc ce composé qui va jouer le rôle d’agent inhibiteur par une action en phase gaz. Ce mécanisme est parfois critiqué, néanmoins, différents travaux </w:t>
      </w:r>
      <w:r w:rsidRPr="00D86664">
        <w:rPr>
          <w:rFonts w:asciiTheme="minorHAnsi" w:hAnsiTheme="minorHAnsi" w:cstheme="minorHAnsi"/>
          <w:sz w:val="20"/>
        </w:rPr>
        <w:lastRenderedPageBreak/>
        <w:t>vérifient sans ambiguïté le processus d’inhibition en phase gaz et en particulier le rôle fondamental du tri halogénure d’antimoine.</w:t>
      </w:r>
    </w:p>
    <w:p w14:paraId="1C33C793" w14:textId="77777777" w:rsidR="00FC266D" w:rsidRPr="00D86664" w:rsidRDefault="00FC266D">
      <w:pPr>
        <w:jc w:val="both"/>
        <w:rPr>
          <w:rFonts w:asciiTheme="minorHAnsi" w:hAnsiTheme="minorHAnsi" w:cstheme="minorHAnsi"/>
          <w:sz w:val="20"/>
        </w:rPr>
      </w:pPr>
    </w:p>
    <w:p w14:paraId="097C00F0"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La caractérisation de la composition des gaz de combustion des différents systèmes : polyéthylène-trioxyde d’antimoine, polyéthylène </w:t>
      </w:r>
      <w:proofErr w:type="spellStart"/>
      <w:r w:rsidRPr="00D86664">
        <w:rPr>
          <w:rFonts w:asciiTheme="minorHAnsi" w:hAnsiTheme="minorHAnsi" w:cstheme="minorHAnsi"/>
          <w:sz w:val="20"/>
        </w:rPr>
        <w:t>décabromodiphényl</w:t>
      </w:r>
      <w:proofErr w:type="spellEnd"/>
      <w:r w:rsidRPr="00D86664">
        <w:rPr>
          <w:rFonts w:asciiTheme="minorHAnsi" w:hAnsiTheme="minorHAnsi" w:cstheme="minorHAnsi"/>
          <w:sz w:val="20"/>
        </w:rPr>
        <w:t xml:space="preserve"> éther et </w:t>
      </w:r>
      <w:proofErr w:type="spellStart"/>
      <w:r w:rsidRPr="00D86664">
        <w:rPr>
          <w:rFonts w:asciiTheme="minorHAnsi" w:hAnsiTheme="minorHAnsi" w:cstheme="minorHAnsi"/>
          <w:sz w:val="20"/>
        </w:rPr>
        <w:t>polyéhylène</w:t>
      </w:r>
      <w:proofErr w:type="spellEnd"/>
      <w:r w:rsidRPr="00D86664">
        <w:rPr>
          <w:rFonts w:asciiTheme="minorHAnsi" w:hAnsiTheme="minorHAnsi" w:cstheme="minorHAnsi"/>
          <w:sz w:val="20"/>
        </w:rPr>
        <w:t xml:space="preserve"> </w:t>
      </w:r>
      <w:proofErr w:type="spellStart"/>
      <w:r w:rsidRPr="00D86664">
        <w:rPr>
          <w:rFonts w:asciiTheme="minorHAnsi" w:hAnsiTheme="minorHAnsi" w:cstheme="minorHAnsi"/>
          <w:sz w:val="20"/>
        </w:rPr>
        <w:t>décabromodiphényl</w:t>
      </w:r>
      <w:proofErr w:type="spellEnd"/>
      <w:r w:rsidRPr="00D86664">
        <w:rPr>
          <w:rFonts w:asciiTheme="minorHAnsi" w:hAnsiTheme="minorHAnsi" w:cstheme="minorHAnsi"/>
          <w:sz w:val="20"/>
        </w:rPr>
        <w:t xml:space="preserve"> éther trioxyde d’antimoine, montre que seul le système ternaire perturbe la phase gaz. En particulier, la quantité de dioxyde de carbone est fortement diminuée au bénéfice du monoxyde de carbone. On a donc une illustration d’une inhibition par abaissement de température de flamme puisque la transformation très exothermique du monoxyde en dioxyde de carbone n’a pas lieu. Ce résultat est par ailleurs confirmé par l’analyse des résidus de la phase condensée, seul en effet le mélange ternaire conduit à une diminution importante du taux d’antimoine et de brome dans la phase condensée. Cela permet de vérifier et de confirmer le rôle essentiel du tri halogénure d’antimoine dans ce mécanisme.</w:t>
      </w:r>
    </w:p>
    <w:p w14:paraId="753CA2F1" w14:textId="77777777" w:rsidR="00FC266D" w:rsidRPr="00D86664" w:rsidRDefault="00F9245E">
      <w:pPr>
        <w:rPr>
          <w:rFonts w:asciiTheme="minorHAnsi" w:hAnsiTheme="minorHAnsi" w:cstheme="minorHAnsi"/>
          <w:sz w:val="20"/>
        </w:rPr>
      </w:pPr>
      <w:r w:rsidRPr="00D86664">
        <w:rPr>
          <w:rFonts w:asciiTheme="minorHAnsi" w:hAnsiTheme="minorHAnsi" w:cstheme="minorHAnsi"/>
          <w:noProof/>
          <w:sz w:val="16"/>
        </w:rPr>
        <w:drawing>
          <wp:anchor distT="0" distB="0" distL="114300" distR="114300" simplePos="0" relativeHeight="251656192" behindDoc="0" locked="0" layoutInCell="1" allowOverlap="1" wp14:anchorId="442BFC1D" wp14:editId="6673CE55">
            <wp:simplePos x="0" y="0"/>
            <wp:positionH relativeFrom="column">
              <wp:posOffset>522605</wp:posOffset>
            </wp:positionH>
            <wp:positionV relativeFrom="paragraph">
              <wp:posOffset>211455</wp:posOffset>
            </wp:positionV>
            <wp:extent cx="4815840" cy="1289685"/>
            <wp:effectExtent l="0" t="0" r="3810" b="571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4073" r="815" b="3098"/>
                    <a:stretch>
                      <a:fillRect/>
                    </a:stretch>
                  </pic:blipFill>
                  <pic:spPr bwMode="auto">
                    <a:xfrm>
                      <a:off x="0" y="0"/>
                      <a:ext cx="4815840" cy="1289685"/>
                    </a:xfrm>
                    <a:prstGeom prst="rect">
                      <a:avLst/>
                    </a:prstGeom>
                    <a:noFill/>
                  </pic:spPr>
                </pic:pic>
              </a:graphicData>
            </a:graphic>
            <wp14:sizeRelH relativeFrom="page">
              <wp14:pctWidth>0</wp14:pctWidth>
            </wp14:sizeRelH>
            <wp14:sizeRelV relativeFrom="page">
              <wp14:pctHeight>0</wp14:pctHeight>
            </wp14:sizeRelV>
          </wp:anchor>
        </w:drawing>
      </w:r>
    </w:p>
    <w:p w14:paraId="3243FAC0" w14:textId="77777777" w:rsidR="00D86664" w:rsidRDefault="00D86664">
      <w:pPr>
        <w:jc w:val="center"/>
        <w:rPr>
          <w:rFonts w:asciiTheme="minorHAnsi" w:hAnsiTheme="minorHAnsi" w:cstheme="minorHAnsi"/>
          <w:b/>
          <w:bCs/>
          <w:i/>
          <w:iCs/>
          <w:sz w:val="20"/>
        </w:rPr>
      </w:pPr>
    </w:p>
    <w:p w14:paraId="74F773AF" w14:textId="77777777" w:rsidR="00D86664" w:rsidRDefault="00D86664">
      <w:pPr>
        <w:jc w:val="center"/>
        <w:rPr>
          <w:rFonts w:asciiTheme="minorHAnsi" w:hAnsiTheme="minorHAnsi" w:cstheme="minorHAnsi"/>
          <w:b/>
          <w:bCs/>
          <w:i/>
          <w:iCs/>
          <w:sz w:val="20"/>
        </w:rPr>
      </w:pPr>
    </w:p>
    <w:p w14:paraId="541DFBE8" w14:textId="77777777" w:rsidR="00D86664" w:rsidRDefault="00D86664">
      <w:pPr>
        <w:jc w:val="center"/>
        <w:rPr>
          <w:rFonts w:asciiTheme="minorHAnsi" w:hAnsiTheme="minorHAnsi" w:cstheme="minorHAnsi"/>
          <w:b/>
          <w:bCs/>
          <w:i/>
          <w:iCs/>
          <w:sz w:val="20"/>
        </w:rPr>
      </w:pPr>
    </w:p>
    <w:p w14:paraId="1D55CC86" w14:textId="77777777" w:rsidR="00D86664" w:rsidRDefault="00D86664">
      <w:pPr>
        <w:jc w:val="center"/>
        <w:rPr>
          <w:rFonts w:asciiTheme="minorHAnsi" w:hAnsiTheme="minorHAnsi" w:cstheme="minorHAnsi"/>
          <w:b/>
          <w:bCs/>
          <w:i/>
          <w:iCs/>
          <w:sz w:val="20"/>
        </w:rPr>
      </w:pPr>
    </w:p>
    <w:p w14:paraId="7F93F0F7" w14:textId="77777777" w:rsidR="00D86664" w:rsidRDefault="00D86664">
      <w:pPr>
        <w:jc w:val="center"/>
        <w:rPr>
          <w:rFonts w:asciiTheme="minorHAnsi" w:hAnsiTheme="minorHAnsi" w:cstheme="minorHAnsi"/>
          <w:b/>
          <w:bCs/>
          <w:i/>
          <w:iCs/>
          <w:sz w:val="20"/>
        </w:rPr>
      </w:pPr>
    </w:p>
    <w:p w14:paraId="69902E16" w14:textId="77777777" w:rsidR="00D86664" w:rsidRDefault="00D86664">
      <w:pPr>
        <w:jc w:val="center"/>
        <w:rPr>
          <w:rFonts w:asciiTheme="minorHAnsi" w:hAnsiTheme="minorHAnsi" w:cstheme="minorHAnsi"/>
          <w:b/>
          <w:bCs/>
          <w:i/>
          <w:iCs/>
          <w:sz w:val="20"/>
        </w:rPr>
      </w:pPr>
    </w:p>
    <w:p w14:paraId="5B44F3A8" w14:textId="77777777" w:rsidR="00D86664" w:rsidRDefault="00D86664">
      <w:pPr>
        <w:jc w:val="center"/>
        <w:rPr>
          <w:rFonts w:asciiTheme="minorHAnsi" w:hAnsiTheme="minorHAnsi" w:cstheme="minorHAnsi"/>
          <w:b/>
          <w:bCs/>
          <w:i/>
          <w:iCs/>
          <w:sz w:val="20"/>
        </w:rPr>
      </w:pPr>
    </w:p>
    <w:p w14:paraId="7F4462EC" w14:textId="77777777" w:rsidR="00D86664" w:rsidRDefault="00D86664">
      <w:pPr>
        <w:jc w:val="center"/>
        <w:rPr>
          <w:rFonts w:asciiTheme="minorHAnsi" w:hAnsiTheme="minorHAnsi" w:cstheme="minorHAnsi"/>
          <w:b/>
          <w:bCs/>
          <w:i/>
          <w:iCs/>
          <w:sz w:val="20"/>
        </w:rPr>
      </w:pPr>
    </w:p>
    <w:p w14:paraId="7D93F157" w14:textId="77777777" w:rsidR="00D86664" w:rsidRDefault="00D86664">
      <w:pPr>
        <w:jc w:val="center"/>
        <w:rPr>
          <w:rFonts w:asciiTheme="minorHAnsi" w:hAnsiTheme="minorHAnsi" w:cstheme="minorHAnsi"/>
          <w:b/>
          <w:bCs/>
          <w:i/>
          <w:iCs/>
          <w:sz w:val="20"/>
        </w:rPr>
      </w:pPr>
    </w:p>
    <w:p w14:paraId="2F9E8F51" w14:textId="77777777" w:rsidR="00FC266D" w:rsidRDefault="00D86664">
      <w:pPr>
        <w:jc w:val="center"/>
        <w:rPr>
          <w:rFonts w:asciiTheme="minorHAnsi" w:hAnsiTheme="minorHAnsi" w:cstheme="minorHAnsi"/>
          <w:b/>
          <w:bCs/>
          <w:i/>
          <w:iCs/>
          <w:sz w:val="20"/>
        </w:rPr>
      </w:pPr>
      <w:r w:rsidRPr="00D86664">
        <w:rPr>
          <w:rFonts w:asciiTheme="minorHAnsi" w:hAnsiTheme="minorHAnsi" w:cstheme="minorHAnsi"/>
          <w:b/>
          <w:bCs/>
          <w:i/>
          <w:iCs/>
          <w:sz w:val="20"/>
        </w:rPr>
        <w:t xml:space="preserve">Fig. </w:t>
      </w:r>
      <w:r w:rsidRPr="00D86664">
        <w:rPr>
          <w:rFonts w:asciiTheme="minorHAnsi" w:hAnsiTheme="minorHAnsi" w:cstheme="minorHAnsi"/>
          <w:b/>
          <w:bCs/>
          <w:i/>
          <w:iCs/>
          <w:sz w:val="20"/>
        </w:rPr>
        <w:fldChar w:fldCharType="begin"/>
      </w:r>
      <w:r w:rsidRPr="00D86664">
        <w:rPr>
          <w:rFonts w:asciiTheme="minorHAnsi" w:hAnsiTheme="minorHAnsi" w:cstheme="minorHAnsi"/>
          <w:b/>
          <w:bCs/>
          <w:i/>
          <w:iCs/>
          <w:sz w:val="20"/>
        </w:rPr>
        <w:instrText xml:space="preserve"> SEQ Fig. \* ARABIC </w:instrText>
      </w:r>
      <w:r w:rsidRPr="00D86664">
        <w:rPr>
          <w:rFonts w:asciiTheme="minorHAnsi" w:hAnsiTheme="minorHAnsi" w:cstheme="minorHAnsi"/>
          <w:b/>
          <w:bCs/>
          <w:i/>
          <w:iCs/>
          <w:sz w:val="20"/>
        </w:rPr>
        <w:fldChar w:fldCharType="separate"/>
      </w:r>
      <w:r w:rsidRPr="00D86664">
        <w:rPr>
          <w:rFonts w:asciiTheme="minorHAnsi" w:hAnsiTheme="minorHAnsi" w:cstheme="minorHAnsi"/>
          <w:b/>
          <w:bCs/>
          <w:i/>
          <w:iCs/>
          <w:sz w:val="20"/>
        </w:rPr>
        <w:t>6</w:t>
      </w:r>
      <w:r w:rsidRPr="00D86664">
        <w:rPr>
          <w:rFonts w:asciiTheme="minorHAnsi" w:hAnsiTheme="minorHAnsi" w:cstheme="minorHAnsi"/>
          <w:b/>
          <w:bCs/>
          <w:i/>
          <w:iCs/>
          <w:sz w:val="20"/>
        </w:rPr>
        <w:fldChar w:fldCharType="end"/>
      </w:r>
      <w:r w:rsidR="00FC266D" w:rsidRPr="00D86664">
        <w:rPr>
          <w:rFonts w:asciiTheme="minorHAnsi" w:hAnsiTheme="minorHAnsi" w:cstheme="minorHAnsi"/>
          <w:b/>
          <w:bCs/>
          <w:i/>
          <w:iCs/>
          <w:sz w:val="20"/>
        </w:rPr>
        <w:t> : mode d’action des dérivés halogénés</w:t>
      </w:r>
    </w:p>
    <w:p w14:paraId="70ECE1E0" w14:textId="77777777" w:rsidR="00D86664" w:rsidRPr="00D86664" w:rsidRDefault="00D86664">
      <w:pPr>
        <w:jc w:val="center"/>
        <w:rPr>
          <w:rFonts w:asciiTheme="minorHAnsi" w:hAnsiTheme="minorHAnsi" w:cstheme="minorHAnsi"/>
          <w:b/>
          <w:bCs/>
          <w:i/>
          <w:iCs/>
          <w:sz w:val="20"/>
        </w:rPr>
      </w:pPr>
    </w:p>
    <w:p w14:paraId="4AA24B35" w14:textId="77777777" w:rsidR="00FC266D" w:rsidRPr="00D86664" w:rsidRDefault="00FC266D">
      <w:pPr>
        <w:jc w:val="both"/>
        <w:rPr>
          <w:rFonts w:asciiTheme="minorHAnsi" w:hAnsiTheme="minorHAnsi" w:cstheme="minorHAnsi"/>
          <w:i/>
          <w:sz w:val="20"/>
        </w:rPr>
      </w:pPr>
      <w:r w:rsidRPr="00D86664">
        <w:rPr>
          <w:rFonts w:asciiTheme="minorHAnsi" w:hAnsiTheme="minorHAnsi" w:cstheme="minorHAnsi"/>
          <w:i/>
          <w:sz w:val="20"/>
        </w:rPr>
        <w:t>Conclusion</w:t>
      </w:r>
    </w:p>
    <w:p w14:paraId="4F2BFB68" w14:textId="77777777" w:rsidR="00FC266D" w:rsidRPr="00D86664" w:rsidRDefault="00FC266D">
      <w:pPr>
        <w:ind w:firstLine="708"/>
        <w:jc w:val="both"/>
        <w:rPr>
          <w:rFonts w:asciiTheme="minorHAnsi" w:hAnsiTheme="minorHAnsi" w:cstheme="minorHAnsi"/>
          <w:sz w:val="20"/>
        </w:rPr>
      </w:pPr>
    </w:p>
    <w:p w14:paraId="6558A5BD"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 xml:space="preserve">Les processus d’ignifugation en phase gaz par inhibition radicalaire, utilisent le plus souvent les dérivés halogénés et en particulier les dérivés bromés. La variété des additifs bromés utilisables est très grande, et le choix devra être adapté au polymère. L’objectif est de synthétiser des molécules pouvant inclure un maximum d’halogènes. L’expérience montre que les éthers </w:t>
      </w:r>
      <w:proofErr w:type="spellStart"/>
      <w:r w:rsidRPr="00D86664">
        <w:rPr>
          <w:rFonts w:asciiTheme="minorHAnsi" w:hAnsiTheme="minorHAnsi" w:cstheme="minorHAnsi"/>
          <w:sz w:val="20"/>
        </w:rPr>
        <w:t>diphénylpolybromés</w:t>
      </w:r>
      <w:proofErr w:type="spellEnd"/>
      <w:r w:rsidRPr="00D86664">
        <w:rPr>
          <w:rFonts w:asciiTheme="minorHAnsi" w:hAnsiTheme="minorHAnsi" w:cstheme="minorHAnsi"/>
          <w:sz w:val="20"/>
        </w:rPr>
        <w:t xml:space="preserve"> sont les plus efficaces en particulier pour ignifuger les polyoléfines ou encore les polymères et copolymères du styrène.</w:t>
      </w:r>
    </w:p>
    <w:p w14:paraId="14DB1F27" w14:textId="77777777" w:rsidR="00FC266D" w:rsidRPr="00D86664" w:rsidRDefault="00FC266D">
      <w:pPr>
        <w:rPr>
          <w:rFonts w:asciiTheme="minorHAnsi" w:hAnsiTheme="minorHAnsi" w:cstheme="minorHAnsi"/>
          <w:sz w:val="20"/>
        </w:rPr>
      </w:pPr>
    </w:p>
    <w:p w14:paraId="3546C654"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Cependant, ces agents FR possèdent un lourd handicap. Ils sont suspectés d'émettre vers 600°C des composés hautement toxiques tels que des dérivés de la dioxine ou du </w:t>
      </w:r>
      <w:proofErr w:type="spellStart"/>
      <w:r w:rsidRPr="00D86664">
        <w:rPr>
          <w:rFonts w:asciiTheme="minorHAnsi" w:hAnsiTheme="minorHAnsi" w:cstheme="minorHAnsi"/>
          <w:sz w:val="20"/>
        </w:rPr>
        <w:t>benzofurane</w:t>
      </w:r>
      <w:bookmarkStart w:id="19" w:name="_Hlt516038569"/>
      <w:proofErr w:type="spellEnd"/>
      <w:r w:rsidRPr="00D86664">
        <w:rPr>
          <w:rFonts w:asciiTheme="minorHAnsi" w:hAnsiTheme="minorHAnsi" w:cstheme="minorHAnsi"/>
          <w:sz w:val="20"/>
        </w:rPr>
        <w:t xml:space="preserve"> [</w:t>
      </w:r>
      <w:bookmarkStart w:id="20" w:name="_Hlt524334783"/>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_Ref516038546 \r \h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23</w:t>
      </w:r>
      <w:r w:rsidRPr="00D86664">
        <w:rPr>
          <w:rFonts w:asciiTheme="minorHAnsi" w:hAnsiTheme="minorHAnsi" w:cstheme="minorHAnsi"/>
          <w:sz w:val="20"/>
        </w:rPr>
        <w:fldChar w:fldCharType="end"/>
      </w:r>
      <w:bookmarkEnd w:id="19"/>
      <w:bookmarkEnd w:id="20"/>
      <w:r w:rsidRPr="00D86664">
        <w:rPr>
          <w:rFonts w:asciiTheme="minorHAnsi" w:hAnsiTheme="minorHAnsi" w:cstheme="minorHAnsi"/>
          <w:sz w:val="20"/>
        </w:rPr>
        <w:t>-</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_Ref516038720 \r \h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24</w:t>
      </w:r>
      <w:r w:rsidRPr="00D86664">
        <w:rPr>
          <w:rFonts w:asciiTheme="minorHAnsi" w:hAnsiTheme="minorHAnsi" w:cstheme="minorHAnsi"/>
          <w:sz w:val="20"/>
        </w:rPr>
        <w:fldChar w:fldCharType="end"/>
      </w:r>
      <w:r w:rsidRPr="00D86664">
        <w:rPr>
          <w:rFonts w:asciiTheme="minorHAnsi" w:hAnsiTheme="minorHAnsi" w:cstheme="minorHAnsi"/>
          <w:sz w:val="20"/>
        </w:rPr>
        <w:t xml:space="preserve">]. Ceci pose évidemment un problème en </w:t>
      </w:r>
      <w:r w:rsidR="00AD126C" w:rsidRPr="00D86664">
        <w:rPr>
          <w:rFonts w:asciiTheme="minorHAnsi" w:hAnsiTheme="minorHAnsi" w:cstheme="minorHAnsi"/>
          <w:sz w:val="20"/>
        </w:rPr>
        <w:t>termes</w:t>
      </w:r>
      <w:r w:rsidRPr="00D86664">
        <w:rPr>
          <w:rFonts w:asciiTheme="minorHAnsi" w:hAnsiTheme="minorHAnsi" w:cstheme="minorHAnsi"/>
          <w:sz w:val="20"/>
        </w:rPr>
        <w:t xml:space="preserve"> de recyclage, étape clé dans la vie d'un polymère.</w:t>
      </w:r>
    </w:p>
    <w:p w14:paraId="77334FF7" w14:textId="77777777" w:rsidR="00FC266D" w:rsidRPr="00D86664" w:rsidRDefault="00FC266D">
      <w:pPr>
        <w:jc w:val="both"/>
        <w:rPr>
          <w:rFonts w:asciiTheme="minorHAnsi" w:hAnsiTheme="minorHAnsi" w:cstheme="minorHAnsi"/>
          <w:sz w:val="20"/>
        </w:rPr>
      </w:pPr>
    </w:p>
    <w:p w14:paraId="068FB391"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De plus, lors d'un incendie, des fumées opaques et corrosives sont émises ce qui entraîne un risque pour l'homme et une </w:t>
      </w:r>
      <w:r w:rsidR="00AD126C" w:rsidRPr="00D86664">
        <w:rPr>
          <w:rFonts w:asciiTheme="minorHAnsi" w:hAnsiTheme="minorHAnsi" w:cstheme="minorHAnsi"/>
          <w:sz w:val="20"/>
        </w:rPr>
        <w:t>destruction</w:t>
      </w:r>
      <w:r w:rsidRPr="00D86664">
        <w:rPr>
          <w:rFonts w:asciiTheme="minorHAnsi" w:hAnsiTheme="minorHAnsi" w:cstheme="minorHAnsi"/>
          <w:sz w:val="20"/>
        </w:rPr>
        <w:t xml:space="preserve"> du matériel environnant. Des soupçons se posent également sur l’effet des composés bromés sur l’environnement en </w:t>
      </w:r>
      <w:r w:rsidR="00AD126C" w:rsidRPr="00D86664">
        <w:rPr>
          <w:rFonts w:asciiTheme="minorHAnsi" w:hAnsiTheme="minorHAnsi" w:cstheme="minorHAnsi"/>
          <w:sz w:val="20"/>
        </w:rPr>
        <w:t>termes</w:t>
      </w:r>
      <w:r w:rsidRPr="00D86664">
        <w:rPr>
          <w:rFonts w:asciiTheme="minorHAnsi" w:hAnsiTheme="minorHAnsi" w:cstheme="minorHAnsi"/>
          <w:sz w:val="20"/>
        </w:rPr>
        <w:t xml:space="preserve"> de bio accumulation. Ainsi, des perturbations chroniques de la reproduction des saumons de la Baltique ont été mises en évidence et peut-être corrélées à la présence de composés bromés. Parallèlement des chercheurs suédois ont décelé des quantités, certes faibles, de ces composés bromés dans l'organisme humain et même dans le lait maternel.</w:t>
      </w:r>
    </w:p>
    <w:p w14:paraId="51E86677" w14:textId="77777777" w:rsidR="00AD126C" w:rsidRPr="00D86664" w:rsidRDefault="00AD126C">
      <w:pPr>
        <w:jc w:val="both"/>
        <w:rPr>
          <w:rFonts w:asciiTheme="minorHAnsi" w:hAnsiTheme="minorHAnsi" w:cstheme="minorHAnsi"/>
          <w:sz w:val="20"/>
        </w:rPr>
      </w:pPr>
    </w:p>
    <w:p w14:paraId="5BAFC430" w14:textId="77777777" w:rsidR="00FC266D" w:rsidRDefault="00AD126C" w:rsidP="00A655D8">
      <w:pPr>
        <w:jc w:val="both"/>
        <w:rPr>
          <w:rFonts w:asciiTheme="minorHAnsi" w:hAnsiTheme="minorHAnsi" w:cstheme="minorHAnsi"/>
          <w:sz w:val="20"/>
        </w:rPr>
      </w:pPr>
      <w:r w:rsidRPr="00D86664">
        <w:rPr>
          <w:rFonts w:asciiTheme="minorHAnsi" w:hAnsiTheme="minorHAnsi" w:cstheme="minorHAnsi"/>
          <w:sz w:val="20"/>
        </w:rPr>
        <w:t>En résumé, il apparait que les procédés d’action radicalaire en phase gazeuse présente une bonne efficacité. Cependant, malgré des progrès sur les impacts environnementaux (polymères halogénés non bio-assimilable), la toxicité induite par ses produits continuent de poser problèmes dans les secteurs d’activités ou la toxicité est un élément clé.</w:t>
      </w:r>
    </w:p>
    <w:p w14:paraId="010640EE" w14:textId="77777777" w:rsidR="00A655D8" w:rsidRDefault="00A655D8" w:rsidP="00A655D8">
      <w:pPr>
        <w:jc w:val="both"/>
        <w:rPr>
          <w:rFonts w:asciiTheme="minorHAnsi" w:hAnsiTheme="minorHAnsi" w:cstheme="minorHAnsi"/>
          <w:sz w:val="20"/>
        </w:rPr>
      </w:pPr>
    </w:p>
    <w:p w14:paraId="67F5959E" w14:textId="77777777" w:rsidR="00A655D8" w:rsidRDefault="00A655D8" w:rsidP="00A655D8">
      <w:pPr>
        <w:jc w:val="both"/>
        <w:rPr>
          <w:rFonts w:asciiTheme="minorHAnsi" w:hAnsiTheme="minorHAnsi" w:cstheme="minorHAnsi"/>
          <w:sz w:val="20"/>
        </w:rPr>
      </w:pPr>
    </w:p>
    <w:p w14:paraId="5379C037" w14:textId="77777777" w:rsidR="00A655D8" w:rsidRDefault="00A655D8" w:rsidP="00A655D8">
      <w:pPr>
        <w:jc w:val="both"/>
        <w:rPr>
          <w:rFonts w:asciiTheme="minorHAnsi" w:hAnsiTheme="minorHAnsi" w:cstheme="minorHAnsi"/>
          <w:sz w:val="20"/>
        </w:rPr>
      </w:pPr>
    </w:p>
    <w:p w14:paraId="00CFDFEA" w14:textId="77777777" w:rsidR="00A655D8" w:rsidRDefault="00A655D8" w:rsidP="00A655D8">
      <w:pPr>
        <w:jc w:val="both"/>
        <w:rPr>
          <w:rFonts w:asciiTheme="minorHAnsi" w:hAnsiTheme="minorHAnsi" w:cstheme="minorHAnsi"/>
          <w:sz w:val="20"/>
        </w:rPr>
      </w:pPr>
    </w:p>
    <w:p w14:paraId="41CDD6FE" w14:textId="77777777" w:rsidR="00A655D8" w:rsidRDefault="00A655D8" w:rsidP="00A655D8">
      <w:pPr>
        <w:jc w:val="both"/>
        <w:rPr>
          <w:rFonts w:asciiTheme="minorHAnsi" w:hAnsiTheme="minorHAnsi" w:cstheme="minorHAnsi"/>
          <w:sz w:val="20"/>
        </w:rPr>
      </w:pPr>
    </w:p>
    <w:p w14:paraId="10BDB6F4" w14:textId="77777777" w:rsidR="00A655D8" w:rsidRDefault="00A655D8" w:rsidP="00A655D8">
      <w:pPr>
        <w:jc w:val="both"/>
        <w:rPr>
          <w:rFonts w:asciiTheme="minorHAnsi" w:hAnsiTheme="minorHAnsi" w:cstheme="minorHAnsi"/>
          <w:sz w:val="20"/>
        </w:rPr>
      </w:pPr>
    </w:p>
    <w:p w14:paraId="59206410" w14:textId="77777777" w:rsidR="00A655D8" w:rsidRDefault="00A655D8" w:rsidP="00A655D8">
      <w:pPr>
        <w:jc w:val="both"/>
        <w:rPr>
          <w:rFonts w:asciiTheme="minorHAnsi" w:hAnsiTheme="minorHAnsi" w:cstheme="minorHAnsi"/>
          <w:sz w:val="20"/>
        </w:rPr>
      </w:pPr>
    </w:p>
    <w:p w14:paraId="4AABA735" w14:textId="77777777" w:rsidR="00A655D8" w:rsidRDefault="00A655D8" w:rsidP="00A655D8">
      <w:pPr>
        <w:jc w:val="both"/>
        <w:rPr>
          <w:rFonts w:asciiTheme="minorHAnsi" w:hAnsiTheme="minorHAnsi" w:cstheme="minorHAnsi"/>
          <w:sz w:val="20"/>
        </w:rPr>
      </w:pPr>
    </w:p>
    <w:p w14:paraId="363A7D96" w14:textId="77777777" w:rsidR="00A655D8" w:rsidRDefault="00A655D8" w:rsidP="00A655D8">
      <w:pPr>
        <w:jc w:val="both"/>
        <w:rPr>
          <w:rFonts w:asciiTheme="minorHAnsi" w:hAnsiTheme="minorHAnsi" w:cstheme="minorHAnsi"/>
          <w:sz w:val="20"/>
        </w:rPr>
      </w:pPr>
    </w:p>
    <w:p w14:paraId="7CF0BB74" w14:textId="77777777" w:rsidR="00A655D8" w:rsidRDefault="00A655D8" w:rsidP="00A655D8">
      <w:pPr>
        <w:jc w:val="both"/>
        <w:rPr>
          <w:rFonts w:asciiTheme="minorHAnsi" w:hAnsiTheme="minorHAnsi" w:cstheme="minorHAnsi"/>
          <w:sz w:val="20"/>
        </w:rPr>
      </w:pPr>
    </w:p>
    <w:p w14:paraId="3A545AC9" w14:textId="77777777" w:rsidR="00A655D8" w:rsidRDefault="00A655D8" w:rsidP="00A655D8">
      <w:pPr>
        <w:jc w:val="both"/>
        <w:rPr>
          <w:rFonts w:asciiTheme="minorHAnsi" w:hAnsiTheme="minorHAnsi" w:cstheme="minorHAnsi"/>
          <w:sz w:val="20"/>
        </w:rPr>
      </w:pPr>
    </w:p>
    <w:p w14:paraId="512B9E6B" w14:textId="77777777" w:rsidR="00A655D8" w:rsidRPr="00D86664" w:rsidRDefault="00A655D8" w:rsidP="00A655D8">
      <w:pPr>
        <w:jc w:val="both"/>
        <w:rPr>
          <w:rFonts w:asciiTheme="minorHAnsi" w:hAnsiTheme="minorHAnsi" w:cstheme="minorHAnsi"/>
          <w:sz w:val="20"/>
        </w:rPr>
      </w:pPr>
    </w:p>
    <w:p w14:paraId="11696111" w14:textId="77777777" w:rsidR="00FC266D" w:rsidRPr="00D86664" w:rsidRDefault="00FC266D">
      <w:pPr>
        <w:rPr>
          <w:rFonts w:asciiTheme="minorHAnsi" w:hAnsiTheme="minorHAnsi" w:cstheme="minorHAnsi"/>
          <w:sz w:val="20"/>
        </w:rPr>
      </w:pPr>
    </w:p>
    <w:p w14:paraId="12BD75C3" w14:textId="77777777" w:rsidR="00FC266D" w:rsidRPr="00D86664" w:rsidRDefault="00D86664">
      <w:pPr>
        <w:pStyle w:val="Titre3"/>
        <w:rPr>
          <w:rFonts w:asciiTheme="minorHAnsi" w:hAnsiTheme="minorHAnsi" w:cstheme="minorHAnsi"/>
          <w:sz w:val="20"/>
        </w:rPr>
      </w:pPr>
      <w:bookmarkStart w:id="21" w:name="_Toc18487582"/>
      <w:r>
        <w:rPr>
          <w:rFonts w:asciiTheme="minorHAnsi" w:hAnsiTheme="minorHAnsi" w:cstheme="minorHAnsi"/>
          <w:sz w:val="20"/>
        </w:rPr>
        <w:lastRenderedPageBreak/>
        <w:t>2.3.2</w:t>
      </w:r>
      <w:r w:rsidR="00FC266D" w:rsidRPr="00D86664">
        <w:rPr>
          <w:rFonts w:asciiTheme="minorHAnsi" w:hAnsiTheme="minorHAnsi" w:cstheme="minorHAnsi"/>
          <w:sz w:val="20"/>
        </w:rPr>
        <w:t>. - Mode d'action en phase condensée.</w:t>
      </w:r>
      <w:bookmarkEnd w:id="21"/>
    </w:p>
    <w:p w14:paraId="095B703E" w14:textId="77777777" w:rsidR="00FC266D" w:rsidRPr="00D86664" w:rsidRDefault="00F9245E" w:rsidP="00D86664">
      <w:pPr>
        <w:jc w:val="both"/>
        <w:rPr>
          <w:rFonts w:asciiTheme="minorHAnsi" w:hAnsiTheme="minorHAnsi" w:cstheme="minorHAnsi"/>
          <w:sz w:val="20"/>
        </w:rPr>
      </w:pPr>
      <w:r w:rsidRPr="00D86664">
        <w:rPr>
          <w:rFonts w:asciiTheme="minorHAnsi" w:hAnsiTheme="minorHAnsi" w:cstheme="minorHAnsi"/>
          <w:noProof/>
          <w:sz w:val="16"/>
        </w:rPr>
        <w:drawing>
          <wp:anchor distT="0" distB="0" distL="114300" distR="114300" simplePos="0" relativeHeight="251657216" behindDoc="0" locked="0" layoutInCell="1" allowOverlap="1" wp14:anchorId="03BF7F01" wp14:editId="647800F5">
            <wp:simplePos x="0" y="0"/>
            <wp:positionH relativeFrom="column">
              <wp:posOffset>3608705</wp:posOffset>
            </wp:positionH>
            <wp:positionV relativeFrom="paragraph">
              <wp:posOffset>289560</wp:posOffset>
            </wp:positionV>
            <wp:extent cx="2597785" cy="3383280"/>
            <wp:effectExtent l="0" t="0" r="0" b="7620"/>
            <wp:wrapSquare wrapText="bothSides"/>
            <wp:docPr id="14" name="Image 14" descr="http://www.martinswerk.de/images/SGE_MK-Illu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rtinswerk.de/images/SGE_MK-Illu02.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597785"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664">
        <w:rPr>
          <w:rFonts w:asciiTheme="minorHAnsi" w:hAnsiTheme="minorHAnsi" w:cstheme="minorHAnsi"/>
          <w:noProof/>
          <w:sz w:val="16"/>
        </w:rPr>
        <mc:AlternateContent>
          <mc:Choice Requires="wps">
            <w:drawing>
              <wp:anchor distT="0" distB="0" distL="114300" distR="114300" simplePos="0" relativeHeight="251658240" behindDoc="0" locked="0" layoutInCell="1" allowOverlap="1" wp14:anchorId="6AC9AEA9" wp14:editId="563E8CAB">
                <wp:simplePos x="0" y="0"/>
                <wp:positionH relativeFrom="column">
                  <wp:posOffset>3608705</wp:posOffset>
                </wp:positionH>
                <wp:positionV relativeFrom="paragraph">
                  <wp:posOffset>106680</wp:posOffset>
                </wp:positionV>
                <wp:extent cx="2514600" cy="571500"/>
                <wp:effectExtent l="0" t="0" r="0" b="0"/>
                <wp:wrapTopAndBottom/>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26BE0" w14:textId="77777777" w:rsidR="00780CD9" w:rsidRDefault="00780CD9">
                            <w:pPr>
                              <w:pStyle w:val="Lgende"/>
                              <w:rPr>
                                <w:rFonts w:ascii="Arial" w:hAnsi="Arial" w:cs="Arial"/>
                              </w:rPr>
                            </w:pPr>
                            <w:r>
                              <w:rPr>
                                <w:rFonts w:ascii="Arial" w:hAnsi="Arial" w:cs="Arial"/>
                              </w:rPr>
                              <w:t>Illustration de l’action en phase condensée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9AEA9" id="_x0000_t202" coordsize="21600,21600" o:spt="202" path="m,l,21600r21600,l21600,xe">
                <v:stroke joinstyle="miter"/>
                <v:path gradientshapeok="t" o:connecttype="rect"/>
              </v:shapetype>
              <v:shape id="Text Box 15" o:spid="_x0000_s1026" type="#_x0000_t202" style="position:absolute;left:0;text-align:left;margin-left:284.15pt;margin-top:8.4pt;width:198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" stroked="f">
                <v:textbox>
                  <w:txbxContent>
                    <w:p w14:paraId="6DD26BE0" w14:textId="77777777" w:rsidR="00780CD9" w:rsidRDefault="00780CD9">
                      <w:pPr>
                        <w:pStyle w:val="Lgende"/>
                        <w:rPr>
                          <w:rFonts w:ascii="Arial" w:hAnsi="Arial" w:cs="Arial"/>
                        </w:rPr>
                      </w:pPr>
                      <w:r>
                        <w:rPr>
                          <w:rFonts w:ascii="Arial" w:hAnsi="Arial" w:cs="Arial"/>
                        </w:rPr>
                        <w:t>Illustration de l’action en phase condensée</w:t>
                      </w:r>
                    </w:p>
                  </w:txbxContent>
                </v:textbox>
                <w10:wrap type="topAndBottom"/>
              </v:shape>
            </w:pict>
          </mc:Fallback>
        </mc:AlternateContent>
      </w:r>
      <w:r w:rsidR="00FC266D" w:rsidRPr="00D86664">
        <w:rPr>
          <w:rFonts w:asciiTheme="minorHAnsi" w:hAnsiTheme="minorHAnsi" w:cstheme="minorHAnsi"/>
          <w:sz w:val="20"/>
        </w:rPr>
        <w:t>L’inhibition en phase condensée met essentiellement en œuvre des processus physiques qui ont pour objectif de limiter les transferts de chaleur vers le matériau.</w:t>
      </w:r>
    </w:p>
    <w:p w14:paraId="13EDA90F" w14:textId="77777777" w:rsidR="00FC266D" w:rsidRPr="00D86664" w:rsidRDefault="00FC266D">
      <w:pPr>
        <w:jc w:val="both"/>
        <w:rPr>
          <w:rFonts w:asciiTheme="minorHAnsi" w:hAnsiTheme="minorHAnsi" w:cstheme="minorHAnsi"/>
          <w:sz w:val="20"/>
        </w:rPr>
      </w:pPr>
    </w:p>
    <w:p w14:paraId="1F7B5036"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 xml:space="preserve">La première solution consiste à utiliser des composés qui vont développer au cours de l’élévation de température une ou plusieurs réactions endothermiques. Ces systèmes vont absorber l’énergie de la flamme et donc limiter les transferts de chaleur vers le matériau ce qui va ralentir le processus de dégradation. Cette diminution de la cinétique de dégradation du matériau tend à minimiser la formation de produit de dégradation de faibles masses moléculaires et ainsi de diminuer la contribution à l’incendie du matériau. </w:t>
      </w:r>
    </w:p>
    <w:p w14:paraId="58C0DE17" w14:textId="77777777" w:rsidR="00FC266D" w:rsidRPr="00D86664" w:rsidRDefault="00FC266D" w:rsidP="00D86664">
      <w:pPr>
        <w:pStyle w:val="Retraitcorpsdetexte2"/>
        <w:ind w:firstLine="0"/>
        <w:rPr>
          <w:rFonts w:asciiTheme="minorHAnsi" w:hAnsiTheme="minorHAnsi" w:cstheme="minorHAnsi"/>
          <w:sz w:val="20"/>
        </w:rPr>
      </w:pPr>
      <w:r w:rsidRPr="00D86664">
        <w:rPr>
          <w:rFonts w:asciiTheme="minorHAnsi" w:hAnsiTheme="minorHAnsi" w:cstheme="minorHAnsi"/>
          <w:sz w:val="20"/>
        </w:rPr>
        <w:t xml:space="preserve">Dans cette catégorie, les agents retardant de flamme les plus utilisés sont le </w:t>
      </w:r>
      <w:proofErr w:type="spellStart"/>
      <w:r w:rsidRPr="00D86664">
        <w:rPr>
          <w:rFonts w:asciiTheme="minorHAnsi" w:hAnsiTheme="minorHAnsi" w:cstheme="minorHAnsi"/>
          <w:sz w:val="20"/>
        </w:rPr>
        <w:t>trihydrate</w:t>
      </w:r>
      <w:proofErr w:type="spellEnd"/>
      <w:r w:rsidRPr="00D86664">
        <w:rPr>
          <w:rFonts w:asciiTheme="minorHAnsi" w:hAnsiTheme="minorHAnsi" w:cstheme="minorHAnsi"/>
          <w:sz w:val="20"/>
        </w:rPr>
        <w:t xml:space="preserve"> d’alumine et quelques hydroxydes de </w:t>
      </w:r>
      <w:r w:rsidR="00AD126C" w:rsidRPr="00D86664">
        <w:rPr>
          <w:rFonts w:asciiTheme="minorHAnsi" w:hAnsiTheme="minorHAnsi" w:cstheme="minorHAnsi"/>
          <w:sz w:val="20"/>
        </w:rPr>
        <w:t>métaux alcalins tels</w:t>
      </w:r>
      <w:r w:rsidRPr="00D86664">
        <w:rPr>
          <w:rFonts w:asciiTheme="minorHAnsi" w:hAnsiTheme="minorHAnsi" w:cstheme="minorHAnsi"/>
          <w:sz w:val="20"/>
        </w:rPr>
        <w:t xml:space="preserve"> que l’hydroxyde de magnésium.</w:t>
      </w:r>
    </w:p>
    <w:p w14:paraId="7A14F437" w14:textId="77777777" w:rsidR="00FC266D" w:rsidRPr="00D86664" w:rsidRDefault="00FC266D">
      <w:pPr>
        <w:pStyle w:val="Retraitcorpsdetexte2"/>
        <w:rPr>
          <w:rFonts w:asciiTheme="minorHAnsi" w:hAnsiTheme="minorHAnsi" w:cstheme="minorHAnsi"/>
          <w:sz w:val="20"/>
        </w:rPr>
      </w:pPr>
    </w:p>
    <w:p w14:paraId="10E9D659" w14:textId="77777777" w:rsidR="00FC266D" w:rsidRPr="00D86664" w:rsidRDefault="00FC266D" w:rsidP="00D86664">
      <w:pPr>
        <w:pStyle w:val="Corpsdetexte3"/>
        <w:rPr>
          <w:rFonts w:asciiTheme="minorHAnsi" w:hAnsiTheme="minorHAnsi" w:cstheme="minorHAnsi"/>
          <w:sz w:val="20"/>
        </w:rPr>
      </w:pPr>
      <w:r w:rsidRPr="00D86664">
        <w:rPr>
          <w:rFonts w:asciiTheme="minorHAnsi" w:hAnsiTheme="minorHAnsi" w:cstheme="minorHAnsi"/>
          <w:sz w:val="20"/>
        </w:rPr>
        <w:t>Si l’on prend l’exemple de l’hydroxyde d’aluminium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_Ref524335187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25</w:t>
      </w:r>
      <w:r w:rsidRPr="00D86664">
        <w:rPr>
          <w:rFonts w:asciiTheme="minorHAnsi" w:hAnsiTheme="minorHAnsi" w:cstheme="minorHAnsi"/>
          <w:sz w:val="20"/>
        </w:rPr>
        <w:fldChar w:fldCharType="end"/>
      </w:r>
      <w:r w:rsidRPr="00D86664">
        <w:rPr>
          <w:rFonts w:asciiTheme="minorHAnsi" w:hAnsiTheme="minorHAnsi" w:cstheme="minorHAnsi"/>
          <w:sz w:val="20"/>
        </w:rPr>
        <w:t xml:space="preserve">], ce composé se décompose </w:t>
      </w:r>
      <w:proofErr w:type="spellStart"/>
      <w:r w:rsidRPr="00D86664">
        <w:rPr>
          <w:rFonts w:asciiTheme="minorHAnsi" w:hAnsiTheme="minorHAnsi" w:cstheme="minorHAnsi"/>
          <w:sz w:val="20"/>
        </w:rPr>
        <w:t>endothermiquement</w:t>
      </w:r>
      <w:proofErr w:type="spellEnd"/>
      <w:r w:rsidRPr="00D86664">
        <w:rPr>
          <w:rFonts w:asciiTheme="minorHAnsi" w:hAnsiTheme="minorHAnsi" w:cstheme="minorHAnsi"/>
          <w:sz w:val="20"/>
        </w:rPr>
        <w:t xml:space="preserve"> entre 140° et 320° en dégageant de l’eau, suivant la réaction :</w:t>
      </w:r>
    </w:p>
    <w:p w14:paraId="75D0CB40" w14:textId="77777777" w:rsidR="00FC266D" w:rsidRPr="00D86664" w:rsidRDefault="00FC266D">
      <w:pPr>
        <w:spacing w:before="60" w:after="60"/>
        <w:jc w:val="center"/>
        <w:rPr>
          <w:rFonts w:asciiTheme="minorHAnsi" w:hAnsiTheme="minorHAnsi" w:cstheme="minorHAnsi"/>
          <w:sz w:val="20"/>
          <w:lang w:val="nl-NL"/>
        </w:rPr>
      </w:pPr>
      <w:r w:rsidRPr="00D86664">
        <w:rPr>
          <w:rFonts w:asciiTheme="minorHAnsi" w:hAnsiTheme="minorHAnsi" w:cstheme="minorHAnsi"/>
          <w:sz w:val="20"/>
          <w:lang w:val="nl-NL"/>
        </w:rPr>
        <w:t>2Al(OH)</w:t>
      </w:r>
      <w:r w:rsidRPr="00D86664">
        <w:rPr>
          <w:rFonts w:asciiTheme="minorHAnsi" w:hAnsiTheme="minorHAnsi" w:cstheme="minorHAnsi"/>
          <w:sz w:val="20"/>
          <w:vertAlign w:val="subscript"/>
          <w:lang w:val="nl-NL"/>
        </w:rPr>
        <w:t>3</w:t>
      </w:r>
      <w:r w:rsidRPr="00D86664">
        <w:rPr>
          <w:rFonts w:asciiTheme="minorHAnsi" w:hAnsiTheme="minorHAnsi" w:cstheme="minorHAnsi"/>
          <w:sz w:val="20"/>
          <w:lang w:val="nl-NL"/>
        </w:rPr>
        <w:t xml:space="preserve"> </w:t>
      </w:r>
      <w:r w:rsidRPr="00D86664">
        <w:rPr>
          <w:rFonts w:asciiTheme="minorHAnsi" w:hAnsiTheme="minorHAnsi" w:cstheme="minorHAnsi"/>
          <w:sz w:val="20"/>
          <w:lang w:val="en-GB"/>
        </w:rPr>
        <w:sym w:font="Symbol" w:char="F0AE"/>
      </w:r>
      <w:r w:rsidRPr="00D86664">
        <w:rPr>
          <w:rFonts w:asciiTheme="minorHAnsi" w:hAnsiTheme="minorHAnsi" w:cstheme="minorHAnsi"/>
          <w:sz w:val="20"/>
          <w:lang w:val="nl-NL"/>
        </w:rPr>
        <w:t xml:space="preserve"> Al</w:t>
      </w:r>
      <w:r w:rsidRPr="00D86664">
        <w:rPr>
          <w:rFonts w:asciiTheme="minorHAnsi" w:hAnsiTheme="minorHAnsi" w:cstheme="minorHAnsi"/>
          <w:sz w:val="20"/>
          <w:vertAlign w:val="subscript"/>
          <w:lang w:val="nl-NL"/>
        </w:rPr>
        <w:t>2</w:t>
      </w:r>
      <w:r w:rsidRPr="00D86664">
        <w:rPr>
          <w:rFonts w:asciiTheme="minorHAnsi" w:hAnsiTheme="minorHAnsi" w:cstheme="minorHAnsi"/>
          <w:sz w:val="20"/>
          <w:lang w:val="nl-NL"/>
        </w:rPr>
        <w:t>O</w:t>
      </w:r>
      <w:r w:rsidRPr="00D86664">
        <w:rPr>
          <w:rFonts w:asciiTheme="minorHAnsi" w:hAnsiTheme="minorHAnsi" w:cstheme="minorHAnsi"/>
          <w:sz w:val="20"/>
          <w:vertAlign w:val="subscript"/>
          <w:lang w:val="nl-NL"/>
        </w:rPr>
        <w:t>3</w:t>
      </w:r>
      <w:r w:rsidRPr="00D86664">
        <w:rPr>
          <w:rFonts w:asciiTheme="minorHAnsi" w:hAnsiTheme="minorHAnsi" w:cstheme="minorHAnsi"/>
          <w:sz w:val="20"/>
          <w:lang w:val="nl-NL"/>
        </w:rPr>
        <w:t xml:space="preserve"> + 3H</w:t>
      </w:r>
      <w:r w:rsidRPr="00D86664">
        <w:rPr>
          <w:rFonts w:asciiTheme="minorHAnsi" w:hAnsiTheme="minorHAnsi" w:cstheme="minorHAnsi"/>
          <w:sz w:val="20"/>
          <w:vertAlign w:val="subscript"/>
          <w:lang w:val="nl-NL"/>
        </w:rPr>
        <w:t>2</w:t>
      </w:r>
      <w:r w:rsidRPr="00D86664">
        <w:rPr>
          <w:rFonts w:asciiTheme="minorHAnsi" w:hAnsiTheme="minorHAnsi" w:cstheme="minorHAnsi"/>
          <w:sz w:val="20"/>
          <w:lang w:val="nl-NL"/>
        </w:rPr>
        <w:t>O</w:t>
      </w:r>
      <w:r w:rsidRPr="00D86664">
        <w:rPr>
          <w:rFonts w:asciiTheme="minorHAnsi" w:hAnsiTheme="minorHAnsi" w:cstheme="minorHAnsi"/>
          <w:sz w:val="20"/>
          <w:lang w:val="nl-NL"/>
        </w:rPr>
        <w:tab/>
      </w:r>
      <w:r w:rsidRPr="00D86664">
        <w:rPr>
          <w:rFonts w:asciiTheme="minorHAnsi" w:hAnsiTheme="minorHAnsi" w:cstheme="minorHAnsi"/>
          <w:sz w:val="20"/>
          <w:lang w:val="nl-NL"/>
        </w:rPr>
        <w:tab/>
      </w:r>
      <w:r w:rsidRPr="00D86664">
        <w:rPr>
          <w:rFonts w:asciiTheme="minorHAnsi" w:hAnsiTheme="minorHAnsi" w:cstheme="minorHAnsi"/>
          <w:sz w:val="20"/>
          <w:lang w:val="nl-NL"/>
        </w:rPr>
        <w:tab/>
      </w:r>
      <w:r w:rsidRPr="00D86664">
        <w:rPr>
          <w:rFonts w:asciiTheme="minorHAnsi" w:hAnsiTheme="minorHAnsi" w:cstheme="minorHAnsi"/>
          <w:sz w:val="20"/>
        </w:rPr>
        <w:sym w:font="Symbol" w:char="F044"/>
      </w:r>
      <w:r w:rsidRPr="00D86664">
        <w:rPr>
          <w:rFonts w:asciiTheme="minorHAnsi" w:hAnsiTheme="minorHAnsi" w:cstheme="minorHAnsi"/>
          <w:sz w:val="20"/>
          <w:lang w:val="nl-NL"/>
        </w:rPr>
        <w:t>H = 298 KJ/</w:t>
      </w:r>
      <w:proofErr w:type="spellStart"/>
      <w:r w:rsidRPr="00D86664">
        <w:rPr>
          <w:rFonts w:asciiTheme="minorHAnsi" w:hAnsiTheme="minorHAnsi" w:cstheme="minorHAnsi"/>
          <w:sz w:val="20"/>
          <w:lang w:val="nl-NL"/>
        </w:rPr>
        <w:t>Mole</w:t>
      </w:r>
      <w:proofErr w:type="spellEnd"/>
    </w:p>
    <w:p w14:paraId="66125BEC"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Cette réaction va donc affecter le processus de combustion tout d’abord en limitant l’apport calorique vers le polymère dans la mesure où la réaction de déshydratation est fortement endothermique. La réaction de déshydratation va par ailleurs permettre une dilution des gaz inflammables par l’eau formée.</w:t>
      </w:r>
    </w:p>
    <w:p w14:paraId="695D485F"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 xml:space="preserve">Par rapport à l’hydroxyde d’aluminium, l’hydroxyde de magnésium se décompose en libérant son eau dans le domaine de température 330-460°C, ce qui est plus élevé. Ce composé pourra donc être utilisé avec des polymères qui auront une stabilité thermique supérieure. </w:t>
      </w:r>
    </w:p>
    <w:p w14:paraId="3AAE43F9"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A noter que les procédés d’ignifugation utilisant les hydroxydes trouvent une application industrielle dans le domaine de la câblerie.</w:t>
      </w:r>
    </w:p>
    <w:p w14:paraId="4A726AAB" w14:textId="77777777" w:rsidR="00FC266D" w:rsidRPr="00D86664" w:rsidRDefault="00FC266D">
      <w:pPr>
        <w:ind w:firstLine="709"/>
        <w:jc w:val="both"/>
        <w:rPr>
          <w:rFonts w:asciiTheme="minorHAnsi" w:hAnsiTheme="minorHAnsi" w:cstheme="minorHAnsi"/>
          <w:sz w:val="20"/>
        </w:rPr>
      </w:pPr>
    </w:p>
    <w:p w14:paraId="2272F957" w14:textId="77777777" w:rsidR="00FC266D" w:rsidRPr="00D86664" w:rsidRDefault="00FC266D">
      <w:pPr>
        <w:ind w:firstLine="709"/>
        <w:jc w:val="both"/>
        <w:rPr>
          <w:rFonts w:asciiTheme="minorHAnsi" w:hAnsiTheme="minorHAnsi" w:cstheme="minorHAnsi"/>
          <w:sz w:val="20"/>
        </w:rPr>
      </w:pPr>
    </w:p>
    <w:p w14:paraId="2FD44291"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Les performances obtenues sont intéressantes. Néanmoins, pour être efficaces, ces composés doivent être utilisés en très grandes quantités, souvent supérieures à 60 % en masse, ce qui va donc entraîner une diminution importante des caractéristiques mécaniques.</w:t>
      </w:r>
    </w:p>
    <w:p w14:paraId="7D0A84D8" w14:textId="77777777" w:rsidR="00FC266D" w:rsidRPr="00D86664" w:rsidRDefault="00FC266D">
      <w:pPr>
        <w:rPr>
          <w:rFonts w:asciiTheme="minorHAnsi" w:hAnsiTheme="minorHAnsi" w:cstheme="minorHAnsi"/>
          <w:sz w:val="20"/>
        </w:rPr>
      </w:pPr>
    </w:p>
    <w:p w14:paraId="17976050" w14:textId="77777777" w:rsidR="00FC266D" w:rsidRPr="00D86664" w:rsidRDefault="00FC266D">
      <w:pPr>
        <w:rPr>
          <w:rFonts w:asciiTheme="minorHAnsi" w:hAnsiTheme="minorHAnsi" w:cstheme="minorHAnsi"/>
          <w:sz w:val="20"/>
        </w:rPr>
      </w:pPr>
      <w:r w:rsidRPr="00D86664">
        <w:rPr>
          <w:rFonts w:asciiTheme="minorHAnsi" w:hAnsiTheme="minorHAnsi" w:cstheme="minorHAnsi"/>
          <w:sz w:val="20"/>
        </w:rPr>
        <w:tab/>
        <w:t>Deux solutions peuvent être envisagées pour améliorer ces propriétés :</w:t>
      </w:r>
    </w:p>
    <w:p w14:paraId="25568AB2" w14:textId="77777777" w:rsidR="00FC266D" w:rsidRPr="00D86664" w:rsidRDefault="00FC266D">
      <w:pPr>
        <w:ind w:left="1134"/>
        <w:jc w:val="both"/>
        <w:rPr>
          <w:rFonts w:asciiTheme="minorHAnsi" w:hAnsiTheme="minorHAnsi" w:cstheme="minorHAnsi"/>
          <w:sz w:val="20"/>
        </w:rPr>
      </w:pPr>
    </w:p>
    <w:p w14:paraId="041399E5" w14:textId="77777777" w:rsidR="00FC266D" w:rsidRPr="00D86664" w:rsidRDefault="00FC266D" w:rsidP="00FC266D">
      <w:pPr>
        <w:numPr>
          <w:ilvl w:val="0"/>
          <w:numId w:val="15"/>
        </w:numPr>
        <w:ind w:left="1134"/>
        <w:jc w:val="both"/>
        <w:rPr>
          <w:rFonts w:asciiTheme="minorHAnsi" w:hAnsiTheme="minorHAnsi" w:cstheme="minorHAnsi"/>
          <w:sz w:val="20"/>
        </w:rPr>
      </w:pPr>
      <w:r w:rsidRPr="00D86664">
        <w:rPr>
          <w:rFonts w:asciiTheme="minorHAnsi" w:hAnsiTheme="minorHAnsi" w:cstheme="minorHAnsi"/>
          <w:sz w:val="20"/>
        </w:rPr>
        <w:t>La première consiste à optimiser la granulométrie, ce qui permettra d’obtenir des mélanges plus homogènes.</w:t>
      </w:r>
    </w:p>
    <w:p w14:paraId="7F03A7C0" w14:textId="77777777" w:rsidR="00FC266D" w:rsidRPr="00D86664" w:rsidRDefault="00FC266D" w:rsidP="00FC266D">
      <w:pPr>
        <w:numPr>
          <w:ilvl w:val="0"/>
          <w:numId w:val="15"/>
        </w:numPr>
        <w:ind w:left="1134"/>
        <w:jc w:val="both"/>
        <w:rPr>
          <w:rFonts w:asciiTheme="minorHAnsi" w:hAnsiTheme="minorHAnsi" w:cstheme="minorHAnsi"/>
          <w:sz w:val="20"/>
        </w:rPr>
      </w:pPr>
      <w:r w:rsidRPr="00D86664">
        <w:rPr>
          <w:rFonts w:asciiTheme="minorHAnsi" w:hAnsiTheme="minorHAnsi" w:cstheme="minorHAnsi"/>
          <w:sz w:val="20"/>
        </w:rPr>
        <w:t>La seconde consiste à améliorer la comptabilité entre les additifs et les polymères en utilisant des agents de couplage. Il en existe un certain nombre parmi lesquels nous pouvons citer les stéarates, les esters lourds, les silanes, ou encore les titanates d’alkyl, les zirconates et aluminates d’alkyl. Parmi ces composés, les silanes apparaissent les plus efficaces. La liaison avec la surface des hydroxydes est en effet très bonne de même que leur stabilité thermique.</w:t>
      </w:r>
    </w:p>
    <w:p w14:paraId="4A476E7B" w14:textId="77777777" w:rsidR="00FC266D" w:rsidRPr="00D86664" w:rsidRDefault="00FC266D">
      <w:pPr>
        <w:pStyle w:val="Titre1"/>
        <w:rPr>
          <w:rFonts w:asciiTheme="minorHAnsi" w:hAnsiTheme="minorHAnsi" w:cstheme="minorHAnsi"/>
          <w:sz w:val="40"/>
        </w:rPr>
      </w:pPr>
      <w:r w:rsidRPr="00D86664">
        <w:rPr>
          <w:rFonts w:asciiTheme="minorHAnsi" w:hAnsiTheme="minorHAnsi" w:cstheme="minorHAnsi"/>
          <w:sz w:val="16"/>
        </w:rPr>
        <w:br w:type="page"/>
      </w:r>
      <w:bookmarkStart w:id="22" w:name="_Toc18487583"/>
      <w:r w:rsidRPr="00D86664">
        <w:rPr>
          <w:rFonts w:asciiTheme="minorHAnsi" w:hAnsiTheme="minorHAnsi" w:cstheme="minorHAnsi"/>
          <w:sz w:val="40"/>
        </w:rPr>
        <w:lastRenderedPageBreak/>
        <w:t>3 - Les systèmes intumescents</w:t>
      </w:r>
      <w:bookmarkEnd w:id="22"/>
    </w:p>
    <w:p w14:paraId="316636BB" w14:textId="77777777" w:rsidR="00FC266D" w:rsidRPr="00D86664" w:rsidRDefault="00FC266D">
      <w:pPr>
        <w:rPr>
          <w:rFonts w:asciiTheme="minorHAnsi" w:hAnsiTheme="minorHAnsi" w:cstheme="minorHAnsi"/>
          <w:sz w:val="20"/>
        </w:rPr>
      </w:pPr>
    </w:p>
    <w:p w14:paraId="394E79CD" w14:textId="77777777" w:rsidR="00FC266D" w:rsidRPr="00D86664" w:rsidRDefault="00FC266D" w:rsidP="00D86664">
      <w:pPr>
        <w:jc w:val="both"/>
        <w:rPr>
          <w:rFonts w:asciiTheme="minorHAnsi" w:hAnsiTheme="minorHAnsi" w:cstheme="minorHAnsi"/>
          <w:sz w:val="20"/>
        </w:rPr>
      </w:pPr>
      <w:r w:rsidRPr="00D86664">
        <w:rPr>
          <w:rFonts w:asciiTheme="minorHAnsi" w:hAnsiTheme="minorHAnsi" w:cstheme="minorHAnsi"/>
          <w:sz w:val="20"/>
        </w:rPr>
        <w:t>L’une des orientations consiste à utiliser des additifs développant un revêtement intumescent, c’est à dire une structure carbonée expansée à la surface du matériau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_Ref516040528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26</w:t>
      </w:r>
      <w:r w:rsidRPr="00D86664">
        <w:rPr>
          <w:rFonts w:asciiTheme="minorHAnsi" w:hAnsiTheme="minorHAnsi" w:cstheme="minorHAnsi"/>
          <w:sz w:val="20"/>
        </w:rPr>
        <w:fldChar w:fldCharType="end"/>
      </w:r>
      <w:r w:rsidRPr="00D86664">
        <w:rPr>
          <w:rFonts w:asciiTheme="minorHAnsi" w:hAnsiTheme="minorHAnsi" w:cstheme="minorHAnsi"/>
          <w:sz w:val="20"/>
        </w:rPr>
        <w:t>-</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_Ref516040851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29</w:t>
      </w:r>
      <w:r w:rsidRPr="00D86664">
        <w:rPr>
          <w:rFonts w:asciiTheme="minorHAnsi" w:hAnsiTheme="minorHAnsi" w:cstheme="minorHAnsi"/>
          <w:sz w:val="20"/>
        </w:rPr>
        <w:fldChar w:fldCharType="end"/>
      </w:r>
      <w:r w:rsidRPr="00D86664">
        <w:rPr>
          <w:rFonts w:asciiTheme="minorHAnsi" w:hAnsiTheme="minorHAnsi" w:cstheme="minorHAnsi"/>
          <w:sz w:val="20"/>
        </w:rPr>
        <w:t>]. Ces systèmes interviennent dans le processus retardant de flamme par un mécanisme en phase condensée qui conduit à la formation d’une structure constituant un bouclier thermique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_Ref524257131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D86664" w:rsidRPr="00D86664">
        <w:rPr>
          <w:rFonts w:asciiTheme="minorHAnsi" w:hAnsiTheme="minorHAnsi" w:cstheme="minorHAnsi"/>
          <w:sz w:val="20"/>
        </w:rPr>
        <w:t xml:space="preserve">Fig. </w:t>
      </w:r>
      <w:r w:rsidR="00D86664">
        <w:rPr>
          <w:rFonts w:asciiTheme="minorHAnsi" w:hAnsiTheme="minorHAnsi" w:cstheme="minorHAnsi"/>
          <w:noProof/>
          <w:sz w:val="20"/>
        </w:rPr>
        <w:t>7</w:t>
      </w:r>
      <w:r w:rsidRPr="00D86664">
        <w:rPr>
          <w:rFonts w:asciiTheme="minorHAnsi" w:hAnsiTheme="minorHAnsi" w:cstheme="minorHAnsi"/>
          <w:sz w:val="20"/>
        </w:rPr>
        <w:fldChar w:fldCharType="end"/>
      </w:r>
      <w:proofErr w:type="gramStart"/>
      <w:r w:rsidRPr="00D86664">
        <w:rPr>
          <w:rFonts w:asciiTheme="minorHAnsi" w:hAnsiTheme="minorHAnsi" w:cstheme="minorHAnsi"/>
          <w:sz w:val="20"/>
        </w:rPr>
        <w:t>),  qui</w:t>
      </w:r>
      <w:proofErr w:type="gramEnd"/>
      <w:r w:rsidRPr="00D86664">
        <w:rPr>
          <w:rFonts w:asciiTheme="minorHAnsi" w:hAnsiTheme="minorHAnsi" w:cstheme="minorHAnsi"/>
          <w:sz w:val="20"/>
        </w:rPr>
        <w:t xml:space="preserve"> limite les transferts de chaleur et la diffusion de l’oxygène vers le matériau ce qui va évidemment réduire sa dégradation.</w:t>
      </w:r>
    </w:p>
    <w:p w14:paraId="12A38D75" w14:textId="77777777" w:rsidR="00FC266D" w:rsidRPr="00D86664" w:rsidRDefault="00FC266D">
      <w:pPr>
        <w:ind w:firstLine="708"/>
        <w:jc w:val="both"/>
        <w:rPr>
          <w:rFonts w:asciiTheme="minorHAnsi" w:hAnsiTheme="minorHAnsi" w:cstheme="minorHAnsi"/>
          <w:sz w:val="20"/>
        </w:rPr>
      </w:pPr>
    </w:p>
    <w:p w14:paraId="27768F22" w14:textId="77777777" w:rsidR="00FC266D" w:rsidRPr="00D86664" w:rsidRDefault="00F9245E">
      <w:pPr>
        <w:jc w:val="center"/>
        <w:rPr>
          <w:rFonts w:asciiTheme="minorHAnsi" w:hAnsiTheme="minorHAnsi" w:cstheme="minorHAnsi"/>
          <w:sz w:val="20"/>
        </w:rPr>
      </w:pPr>
      <w:r w:rsidRPr="00D86664">
        <w:rPr>
          <w:rFonts w:asciiTheme="minorHAnsi" w:hAnsiTheme="minorHAnsi" w:cstheme="minorHAnsi"/>
          <w:noProof/>
          <w:sz w:val="20"/>
        </w:rPr>
        <w:drawing>
          <wp:inline distT="0" distB="0" distL="0" distR="0" wp14:anchorId="38A75EF4" wp14:editId="07F28086">
            <wp:extent cx="2867660" cy="1845310"/>
            <wp:effectExtent l="0" t="0" r="889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660" cy="1845310"/>
                    </a:xfrm>
                    <a:prstGeom prst="rect">
                      <a:avLst/>
                    </a:prstGeom>
                    <a:noFill/>
                    <a:ln>
                      <a:noFill/>
                    </a:ln>
                  </pic:spPr>
                </pic:pic>
              </a:graphicData>
            </a:graphic>
          </wp:inline>
        </w:drawing>
      </w:r>
    </w:p>
    <w:p w14:paraId="0A5DC5B9" w14:textId="77777777" w:rsidR="00FC266D" w:rsidRPr="00D86664" w:rsidRDefault="00FC266D">
      <w:pPr>
        <w:pStyle w:val="Lgende"/>
        <w:rPr>
          <w:rFonts w:asciiTheme="minorHAnsi" w:hAnsiTheme="minorHAnsi" w:cstheme="minorHAnsi"/>
          <w:sz w:val="20"/>
        </w:rPr>
      </w:pPr>
      <w:bookmarkStart w:id="23" w:name="_Ref524257131"/>
      <w:r w:rsidRPr="00D86664">
        <w:rPr>
          <w:rFonts w:asciiTheme="minorHAnsi" w:hAnsiTheme="minorHAnsi" w:cstheme="minorHAnsi"/>
          <w:sz w:val="20"/>
        </w:rPr>
        <w:t xml:space="preserve">Fig.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Fig. \* ARABIC </w:instrText>
      </w:r>
      <w:r w:rsidR="00BC471E" w:rsidRPr="00D86664">
        <w:rPr>
          <w:rFonts w:asciiTheme="minorHAnsi" w:hAnsiTheme="minorHAnsi" w:cstheme="minorHAnsi"/>
          <w:sz w:val="20"/>
        </w:rPr>
        <w:fldChar w:fldCharType="separate"/>
      </w:r>
      <w:r w:rsidR="00D86664">
        <w:rPr>
          <w:rFonts w:asciiTheme="minorHAnsi" w:hAnsiTheme="minorHAnsi" w:cstheme="minorHAnsi"/>
          <w:noProof/>
          <w:sz w:val="20"/>
        </w:rPr>
        <w:t>7</w:t>
      </w:r>
      <w:r w:rsidR="00BC471E" w:rsidRPr="00D86664">
        <w:rPr>
          <w:rFonts w:asciiTheme="minorHAnsi" w:hAnsiTheme="minorHAnsi" w:cstheme="minorHAnsi"/>
          <w:noProof/>
          <w:sz w:val="20"/>
        </w:rPr>
        <w:fldChar w:fldCharType="end"/>
      </w:r>
      <w:bookmarkEnd w:id="23"/>
      <w:r w:rsidRPr="00D86664">
        <w:rPr>
          <w:rFonts w:asciiTheme="minorHAnsi" w:hAnsiTheme="minorHAnsi" w:cstheme="minorHAnsi"/>
          <w:sz w:val="20"/>
        </w:rPr>
        <w:t xml:space="preserve"> : Bouclier intumescent.</w:t>
      </w:r>
    </w:p>
    <w:p w14:paraId="4A7710CA" w14:textId="77777777" w:rsidR="00FC266D" w:rsidRPr="00D86664" w:rsidRDefault="00FC266D">
      <w:pPr>
        <w:jc w:val="both"/>
        <w:rPr>
          <w:rFonts w:asciiTheme="minorHAnsi" w:hAnsiTheme="minorHAnsi" w:cstheme="minorHAnsi"/>
          <w:sz w:val="20"/>
        </w:rPr>
      </w:pPr>
    </w:p>
    <w:p w14:paraId="54CBF344"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Sur le plan anecdotique il est intéressant de rappeler l’origine du développement des systèmes intumescents. Il fait suite au programme lancé par l’US NAVY en 1969 qui avait pour objectifs de trouver un moyen de protection des missiles, bombes, rockets, etc. … en cas d’incendies. Ce programme définissait un cahier de</w:t>
      </w:r>
      <w:r w:rsidR="00D86664">
        <w:rPr>
          <w:rFonts w:asciiTheme="minorHAnsi" w:hAnsiTheme="minorHAnsi" w:cstheme="minorHAnsi"/>
          <w:sz w:val="20"/>
        </w:rPr>
        <w:t>s</w:t>
      </w:r>
      <w:r w:rsidRPr="00D86664">
        <w:rPr>
          <w:rFonts w:asciiTheme="minorHAnsi" w:hAnsiTheme="minorHAnsi" w:cstheme="minorHAnsi"/>
          <w:sz w:val="20"/>
        </w:rPr>
        <w:t xml:space="preserve"> charges précis. Il fallait tout d’abord que tout engin puisse rester au minimum 5 min au milieu d’un foyer d’incendie sans exploser. Il fallait également une solution qui dans les conditions d’un incendie, limite parallèlement l’intensité de la réaction de déflagration. Une solution répondant au cahier de</w:t>
      </w:r>
      <w:r w:rsidR="00D86664">
        <w:rPr>
          <w:rFonts w:asciiTheme="minorHAnsi" w:hAnsiTheme="minorHAnsi" w:cstheme="minorHAnsi"/>
          <w:sz w:val="20"/>
        </w:rPr>
        <w:t>s</w:t>
      </w:r>
      <w:r w:rsidRPr="00D86664">
        <w:rPr>
          <w:rFonts w:asciiTheme="minorHAnsi" w:hAnsiTheme="minorHAnsi" w:cstheme="minorHAnsi"/>
          <w:sz w:val="20"/>
        </w:rPr>
        <w:t xml:space="preserve"> charges a été trouvée en recouvrant les « engins » d’un revêtement qui développe une structure intumescente sous l’action de la chaleur ou d’une flamme.</w:t>
      </w:r>
    </w:p>
    <w:p w14:paraId="2F406866" w14:textId="77777777" w:rsidR="00FC266D" w:rsidRPr="00D86664" w:rsidRDefault="00FC266D">
      <w:pPr>
        <w:pStyle w:val="Titre2"/>
        <w:rPr>
          <w:rFonts w:asciiTheme="minorHAnsi" w:hAnsiTheme="minorHAnsi" w:cstheme="minorHAnsi"/>
          <w:sz w:val="28"/>
        </w:rPr>
      </w:pPr>
      <w:bookmarkStart w:id="24" w:name="_Toc18487584"/>
      <w:r w:rsidRPr="00D86664">
        <w:rPr>
          <w:rFonts w:asciiTheme="minorHAnsi" w:hAnsiTheme="minorHAnsi" w:cstheme="minorHAnsi"/>
          <w:sz w:val="28"/>
        </w:rPr>
        <w:t>3.1 - La chimie de l'intumescence</w:t>
      </w:r>
      <w:bookmarkEnd w:id="24"/>
    </w:p>
    <w:p w14:paraId="54F1CBB9" w14:textId="77777777" w:rsidR="00FC266D" w:rsidRPr="00D86664" w:rsidRDefault="00FC266D">
      <w:pPr>
        <w:rPr>
          <w:rFonts w:asciiTheme="minorHAnsi" w:hAnsiTheme="minorHAnsi" w:cstheme="minorHAnsi"/>
          <w:sz w:val="20"/>
        </w:rPr>
      </w:pPr>
    </w:p>
    <w:p w14:paraId="5B215AA9"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 xml:space="preserve">D’une manière générale il est admis que les systèmes d’additifs susceptibles de développer un revêtement intumescent doivent associer: </w:t>
      </w:r>
    </w:p>
    <w:p w14:paraId="299FF929" w14:textId="77777777" w:rsidR="00FC266D" w:rsidRPr="00D86664" w:rsidRDefault="00FC266D">
      <w:pPr>
        <w:jc w:val="both"/>
        <w:rPr>
          <w:rFonts w:asciiTheme="minorHAnsi" w:hAnsiTheme="minorHAnsi" w:cstheme="minorHAnsi"/>
          <w:sz w:val="20"/>
        </w:rPr>
      </w:pPr>
    </w:p>
    <w:p w14:paraId="792665B8" w14:textId="77777777" w:rsidR="00FC266D" w:rsidRPr="00D86664" w:rsidRDefault="00FC266D" w:rsidP="00FC266D">
      <w:pPr>
        <w:numPr>
          <w:ilvl w:val="0"/>
          <w:numId w:val="17"/>
        </w:numPr>
        <w:tabs>
          <w:tab w:val="clear" w:pos="360"/>
          <w:tab w:val="num" w:pos="1276"/>
        </w:tabs>
        <w:ind w:left="1134"/>
        <w:rPr>
          <w:rFonts w:asciiTheme="minorHAnsi" w:hAnsiTheme="minorHAnsi" w:cstheme="minorHAnsi"/>
          <w:sz w:val="20"/>
        </w:rPr>
      </w:pPr>
      <w:r w:rsidRPr="00D86664">
        <w:rPr>
          <w:rFonts w:asciiTheme="minorHAnsi" w:hAnsiTheme="minorHAnsi" w:cstheme="minorHAnsi"/>
          <w:sz w:val="20"/>
        </w:rPr>
        <w:t>un acide inorganique ou un sel d’acide,</w:t>
      </w:r>
    </w:p>
    <w:p w14:paraId="51193D27" w14:textId="77777777" w:rsidR="00FC266D" w:rsidRPr="00D86664" w:rsidRDefault="00FC266D" w:rsidP="00FC266D">
      <w:pPr>
        <w:numPr>
          <w:ilvl w:val="0"/>
          <w:numId w:val="17"/>
        </w:numPr>
        <w:tabs>
          <w:tab w:val="clear" w:pos="360"/>
          <w:tab w:val="num" w:pos="1276"/>
        </w:tabs>
        <w:ind w:left="1134"/>
        <w:rPr>
          <w:rFonts w:asciiTheme="minorHAnsi" w:hAnsiTheme="minorHAnsi" w:cstheme="minorHAnsi"/>
          <w:sz w:val="20"/>
        </w:rPr>
      </w:pPr>
      <w:r w:rsidRPr="00D86664">
        <w:rPr>
          <w:rFonts w:asciiTheme="minorHAnsi" w:hAnsiTheme="minorHAnsi" w:cstheme="minorHAnsi"/>
          <w:sz w:val="20"/>
        </w:rPr>
        <w:t xml:space="preserve">un composé </w:t>
      </w:r>
      <w:proofErr w:type="spellStart"/>
      <w:r w:rsidRPr="00D86664">
        <w:rPr>
          <w:rFonts w:asciiTheme="minorHAnsi" w:hAnsiTheme="minorHAnsi" w:cstheme="minorHAnsi"/>
          <w:sz w:val="20"/>
        </w:rPr>
        <w:t>polyhydrique</w:t>
      </w:r>
      <w:proofErr w:type="spellEnd"/>
      <w:r w:rsidRPr="00D86664">
        <w:rPr>
          <w:rFonts w:asciiTheme="minorHAnsi" w:hAnsiTheme="minorHAnsi" w:cstheme="minorHAnsi"/>
          <w:sz w:val="20"/>
        </w:rPr>
        <w:t xml:space="preserve"> riche en carbone,</w:t>
      </w:r>
    </w:p>
    <w:p w14:paraId="504BDE01" w14:textId="77777777" w:rsidR="00FC266D" w:rsidRPr="00D86664" w:rsidRDefault="00FC266D" w:rsidP="00FC266D">
      <w:pPr>
        <w:numPr>
          <w:ilvl w:val="0"/>
          <w:numId w:val="17"/>
        </w:numPr>
        <w:tabs>
          <w:tab w:val="clear" w:pos="360"/>
          <w:tab w:val="num" w:pos="1276"/>
        </w:tabs>
        <w:ind w:left="1134"/>
        <w:rPr>
          <w:rFonts w:asciiTheme="minorHAnsi" w:hAnsiTheme="minorHAnsi" w:cstheme="minorHAnsi"/>
          <w:sz w:val="20"/>
        </w:rPr>
      </w:pPr>
      <w:r w:rsidRPr="00D86664">
        <w:rPr>
          <w:rFonts w:asciiTheme="minorHAnsi" w:hAnsiTheme="minorHAnsi" w:cstheme="minorHAnsi"/>
          <w:sz w:val="20"/>
        </w:rPr>
        <w:t>un dérivé azoté type amine ou amide dans certain cas,</w:t>
      </w:r>
    </w:p>
    <w:p w14:paraId="0990A83B" w14:textId="77777777" w:rsidR="00FC266D" w:rsidRPr="00D86664" w:rsidRDefault="00FC266D" w:rsidP="00FC266D">
      <w:pPr>
        <w:numPr>
          <w:ilvl w:val="0"/>
          <w:numId w:val="17"/>
        </w:numPr>
        <w:tabs>
          <w:tab w:val="clear" w:pos="360"/>
          <w:tab w:val="num" w:pos="1276"/>
        </w:tabs>
        <w:ind w:left="1134"/>
        <w:rPr>
          <w:rFonts w:asciiTheme="minorHAnsi" w:hAnsiTheme="minorHAnsi" w:cstheme="minorHAnsi"/>
          <w:sz w:val="20"/>
        </w:rPr>
      </w:pPr>
      <w:r w:rsidRPr="00D86664">
        <w:rPr>
          <w:rFonts w:asciiTheme="minorHAnsi" w:hAnsiTheme="minorHAnsi" w:cstheme="minorHAnsi"/>
          <w:sz w:val="20"/>
        </w:rPr>
        <w:t xml:space="preserve"> un agent moussant d’expansion du revêtement carboné.</w:t>
      </w:r>
    </w:p>
    <w:p w14:paraId="0D928713" w14:textId="77777777" w:rsidR="00FC266D" w:rsidRPr="00D86664" w:rsidRDefault="00FC266D">
      <w:pPr>
        <w:rPr>
          <w:rFonts w:asciiTheme="minorHAnsi" w:hAnsiTheme="minorHAnsi" w:cstheme="minorHAnsi"/>
          <w:sz w:val="20"/>
        </w:rPr>
      </w:pPr>
    </w:p>
    <w:p w14:paraId="49549AC0" w14:textId="77777777" w:rsidR="00FC266D" w:rsidRPr="00D86664" w:rsidRDefault="00FC266D" w:rsidP="00D86664">
      <w:pPr>
        <w:pStyle w:val="Retraitcorpsdetexte3"/>
        <w:ind w:firstLine="0"/>
        <w:rPr>
          <w:rFonts w:asciiTheme="minorHAnsi" w:hAnsiTheme="minorHAnsi" w:cstheme="minorHAnsi"/>
          <w:sz w:val="20"/>
        </w:rPr>
      </w:pPr>
      <w:r w:rsidRPr="00D86664">
        <w:rPr>
          <w:rFonts w:asciiTheme="minorHAnsi" w:hAnsiTheme="minorHAnsi" w:cstheme="minorHAnsi"/>
          <w:sz w:val="20"/>
        </w:rPr>
        <w:t xml:space="preserve">La plupart des formulations vont contenir un composé sélectionné dans chacune de ces différentes classes, néanmoins il existe des composés qui contiennent plusieurs groupements fonctionnels, et donc capables d’assurer plusieurs fonctions, par exemple la </w:t>
      </w:r>
      <w:proofErr w:type="spellStart"/>
      <w:r w:rsidRPr="00D86664">
        <w:rPr>
          <w:rFonts w:asciiTheme="minorHAnsi" w:hAnsiTheme="minorHAnsi" w:cstheme="minorHAnsi"/>
          <w:sz w:val="20"/>
        </w:rPr>
        <w:t>méthylol</w:t>
      </w:r>
      <w:proofErr w:type="spellEnd"/>
      <w:r w:rsidRPr="00D86664">
        <w:rPr>
          <w:rFonts w:asciiTheme="minorHAnsi" w:hAnsiTheme="minorHAnsi" w:cstheme="minorHAnsi"/>
          <w:sz w:val="20"/>
        </w:rPr>
        <w:t xml:space="preserve"> mélamine est à la fois une amine et un matériau </w:t>
      </w:r>
      <w:proofErr w:type="spellStart"/>
      <w:r w:rsidRPr="00D86664">
        <w:rPr>
          <w:rFonts w:asciiTheme="minorHAnsi" w:hAnsiTheme="minorHAnsi" w:cstheme="minorHAnsi"/>
          <w:sz w:val="20"/>
        </w:rPr>
        <w:t>polyhydrique</w:t>
      </w:r>
      <w:proofErr w:type="spellEnd"/>
      <w:r w:rsidRPr="00D86664">
        <w:rPr>
          <w:rFonts w:asciiTheme="minorHAnsi" w:hAnsiTheme="minorHAnsi" w:cstheme="minorHAnsi"/>
          <w:sz w:val="20"/>
        </w:rPr>
        <w:t xml:space="preserve"> source de carbone.</w:t>
      </w:r>
    </w:p>
    <w:p w14:paraId="4DC19017" w14:textId="77777777" w:rsidR="00FC266D" w:rsidRPr="00D86664" w:rsidRDefault="00FC266D">
      <w:pPr>
        <w:ind w:left="360"/>
        <w:rPr>
          <w:rFonts w:asciiTheme="minorHAnsi" w:hAnsiTheme="minorHAnsi" w:cstheme="minorHAnsi"/>
          <w:sz w:val="20"/>
        </w:rPr>
      </w:pPr>
    </w:p>
    <w:p w14:paraId="15C1A21E" w14:textId="77777777" w:rsidR="00FC266D" w:rsidRPr="00D86664" w:rsidRDefault="00FC266D">
      <w:pPr>
        <w:jc w:val="both"/>
        <w:rPr>
          <w:rFonts w:asciiTheme="minorHAnsi" w:hAnsiTheme="minorHAnsi" w:cstheme="minorHAnsi"/>
          <w:sz w:val="20"/>
        </w:rPr>
      </w:pPr>
      <w:r w:rsidRPr="00D86664">
        <w:rPr>
          <w:rFonts w:asciiTheme="minorHAnsi" w:hAnsiTheme="minorHAnsi" w:cstheme="minorHAnsi"/>
          <w:sz w:val="20"/>
        </w:rPr>
        <w:t>En remarque, il est important de noter que l’association d’au moins un composé de chacune de ces différentes classes ne conduit pas nécessairement au développement d’un phénomène d’intumescence. Il faut en fait pour que le phénomène se développe, que les processus chimiques et physiques qui conduisent à la formation d’une structure carbonée expansée interviennent dans une séquence appropriée tandis que la température augmente. Par exemple il apparaît évident que le composé source de carbone ne doit pas se décomposer ou se volatiliser avant que l’acide présent ne joue son rôle d’agent déshydratant. En outre, les gaz formés qui vont jouer le rôle d’agents moussant, c’est à dire qui vont développer la structure expansée doivent diffuser lentement à travers toute la masse pour former cette structure carbonée multicellulaire, ce qui requiert à la fois une vitesse de formation des gaz et une viscosité du matériau adaptée. Ces deux paramètres dépendent de la température.</w:t>
      </w:r>
    </w:p>
    <w:p w14:paraId="4075119F" w14:textId="77777777" w:rsidR="00FC266D" w:rsidRPr="00D86664" w:rsidRDefault="00FC266D">
      <w:pPr>
        <w:jc w:val="both"/>
        <w:rPr>
          <w:rFonts w:asciiTheme="minorHAnsi" w:hAnsiTheme="minorHAnsi" w:cstheme="minorHAnsi"/>
          <w:sz w:val="20"/>
        </w:rPr>
      </w:pPr>
    </w:p>
    <w:p w14:paraId="6631C77E" w14:textId="77777777" w:rsidR="00FC266D" w:rsidRPr="00D86664" w:rsidRDefault="00FC266D">
      <w:pPr>
        <w:pStyle w:val="Titre3"/>
        <w:rPr>
          <w:rFonts w:asciiTheme="minorHAnsi" w:hAnsiTheme="minorHAnsi" w:cstheme="minorHAnsi"/>
          <w:sz w:val="20"/>
        </w:rPr>
      </w:pPr>
      <w:bookmarkStart w:id="25" w:name="_Toc18487585"/>
      <w:r w:rsidRPr="00D86664">
        <w:rPr>
          <w:rFonts w:asciiTheme="minorHAnsi" w:hAnsiTheme="minorHAnsi" w:cstheme="minorHAnsi"/>
          <w:sz w:val="20"/>
        </w:rPr>
        <w:lastRenderedPageBreak/>
        <w:t>3.1.1. Les agents source d'acide</w:t>
      </w:r>
      <w:bookmarkEnd w:id="25"/>
    </w:p>
    <w:p w14:paraId="1EBF1899" w14:textId="77777777" w:rsidR="00FC266D" w:rsidRPr="00D86664" w:rsidRDefault="00FC266D" w:rsidP="00D86664">
      <w:pPr>
        <w:pStyle w:val="Corpsdetexte3"/>
        <w:rPr>
          <w:rFonts w:asciiTheme="minorHAnsi" w:hAnsiTheme="minorHAnsi" w:cstheme="minorHAnsi"/>
          <w:sz w:val="20"/>
        </w:rPr>
      </w:pPr>
      <w:r w:rsidRPr="00D86664">
        <w:rPr>
          <w:rFonts w:asciiTheme="minorHAnsi" w:hAnsiTheme="minorHAnsi" w:cstheme="minorHAnsi"/>
          <w:sz w:val="20"/>
        </w:rPr>
        <w:t>On utilisera généralement, les acides phosphoriques, boriques et sulfuriques. Pour être efficace, l’acide doit être capable de déshydrater le polyol. Cette déshydratation ne doit néanmoins avoir lieu, qu’à partir d’une certaine température ou en présence d’une flamme, c’est la raison pour laquelle on utilisera toujours les sels d’acide.</w:t>
      </w:r>
    </w:p>
    <w:p w14:paraId="241F67AC" w14:textId="77777777" w:rsidR="00FC266D" w:rsidRPr="00D86664" w:rsidRDefault="00FC266D">
      <w:pPr>
        <w:pStyle w:val="Corpsdetexte3"/>
        <w:ind w:firstLine="708"/>
        <w:rPr>
          <w:rFonts w:asciiTheme="minorHAnsi" w:hAnsiTheme="minorHAnsi" w:cstheme="minorHAnsi"/>
          <w:sz w:val="20"/>
        </w:rPr>
      </w:pPr>
    </w:p>
    <w:p w14:paraId="63D8ECE7"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 xml:space="preserve">La libération d’acide devra se faire en dessous de la température de décomposition du matériau </w:t>
      </w:r>
      <w:proofErr w:type="spellStart"/>
      <w:r w:rsidRPr="00D86664">
        <w:rPr>
          <w:rFonts w:asciiTheme="minorHAnsi" w:hAnsiTheme="minorHAnsi" w:cstheme="minorHAnsi"/>
          <w:sz w:val="20"/>
        </w:rPr>
        <w:t>polyhydrique</w:t>
      </w:r>
      <w:proofErr w:type="spellEnd"/>
      <w:r w:rsidRPr="00D86664">
        <w:rPr>
          <w:rFonts w:asciiTheme="minorHAnsi" w:hAnsiTheme="minorHAnsi" w:cstheme="minorHAnsi"/>
          <w:sz w:val="20"/>
        </w:rPr>
        <w:t xml:space="preserve">. L'efficacité relative des différents acides  va dépendre de la force du caractère acide. Le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_Ref524313747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AD126C" w:rsidRPr="00D86664">
        <w:rPr>
          <w:rFonts w:asciiTheme="minorHAnsi" w:hAnsiTheme="minorHAnsi" w:cstheme="minorHAnsi"/>
          <w:sz w:val="20"/>
        </w:rPr>
        <w:t xml:space="preserve">Tableau </w:t>
      </w:r>
      <w:r w:rsidR="00AD126C" w:rsidRPr="00D86664">
        <w:rPr>
          <w:rFonts w:asciiTheme="minorHAnsi" w:hAnsiTheme="minorHAnsi" w:cstheme="minorHAnsi"/>
          <w:noProof/>
          <w:sz w:val="20"/>
        </w:rPr>
        <w:t>3</w:t>
      </w:r>
      <w:r w:rsidRPr="00D86664">
        <w:rPr>
          <w:rFonts w:asciiTheme="minorHAnsi" w:hAnsiTheme="minorHAnsi" w:cstheme="minorHAnsi"/>
          <w:sz w:val="20"/>
        </w:rPr>
        <w:fldChar w:fldCharType="end"/>
      </w:r>
      <w:r w:rsidR="00AD126C" w:rsidRPr="00D86664">
        <w:rPr>
          <w:rFonts w:asciiTheme="minorHAnsi" w:hAnsiTheme="minorHAnsi" w:cstheme="minorHAnsi"/>
          <w:sz w:val="20"/>
        </w:rPr>
        <w:t xml:space="preserve"> </w:t>
      </w:r>
      <w:r w:rsidRPr="00D86664">
        <w:rPr>
          <w:rFonts w:asciiTheme="minorHAnsi" w:hAnsiTheme="minorHAnsi" w:cstheme="minorHAnsi"/>
          <w:sz w:val="20"/>
        </w:rPr>
        <w:t>présente les composés les plus utilisés fait donc apparaître que le polyphosphate d’ammonium doit être le plus efficace.</w:t>
      </w:r>
    </w:p>
    <w:p w14:paraId="14053555" w14:textId="77777777" w:rsidR="00FC266D" w:rsidRPr="00D86664" w:rsidRDefault="00FC266D">
      <w:pPr>
        <w:pStyle w:val="Corpsdetexte3"/>
        <w:rPr>
          <w:rFonts w:asciiTheme="minorHAnsi" w:hAnsiTheme="minorHAnsi" w:cstheme="minorHAnsi"/>
          <w:sz w:val="20"/>
        </w:rPr>
      </w:pPr>
    </w:p>
    <w:p w14:paraId="26DBC86F"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Les sels d’acide utilisés sont généralement des composés qui ont un cation volatil de manière à ce que l’acide puisse être libéré, dans des domaines de température proche de la température d’inflammation du matériau ce qui augmentera l’efficacité. Il s’agira donc le plus souvent de sels d’ammonium, d’amides il peut également s’agir d’esters organiques.</w:t>
      </w:r>
    </w:p>
    <w:p w14:paraId="58A519E6" w14:textId="77777777" w:rsidR="00FC266D" w:rsidRPr="00D86664" w:rsidRDefault="00FC266D">
      <w:pPr>
        <w:pStyle w:val="Corpsdetexte3"/>
        <w:rPr>
          <w:rFonts w:asciiTheme="minorHAnsi" w:hAnsiTheme="minorHAnsi" w:cstheme="minorHAnsi"/>
          <w:sz w:val="20"/>
        </w:rPr>
      </w:pPr>
    </w:p>
    <w:p w14:paraId="50DF62A6"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 xml:space="preserve">On peut noter que l’utilisation de produits organophosphorés comme source d’acides peut être intéressante si parallèlement ils participent </w:t>
      </w:r>
      <w:r w:rsidR="00AD126C" w:rsidRPr="00D86664">
        <w:rPr>
          <w:rFonts w:asciiTheme="minorHAnsi" w:hAnsiTheme="minorHAnsi" w:cstheme="minorHAnsi"/>
          <w:sz w:val="20"/>
        </w:rPr>
        <w:t>eux-mêmes</w:t>
      </w:r>
      <w:r w:rsidRPr="00D86664">
        <w:rPr>
          <w:rFonts w:asciiTheme="minorHAnsi" w:hAnsiTheme="minorHAnsi" w:cstheme="minorHAnsi"/>
          <w:sz w:val="20"/>
        </w:rPr>
        <w:t xml:space="preserve"> à la formation de la structure carbonée. Néanmoins dans la plupart de cas, ces composés se dégradent en libérant des composés inflammables, ce qui n’est évidemment pas favorable en </w:t>
      </w:r>
      <w:r w:rsidR="00D86664" w:rsidRPr="00D86664">
        <w:rPr>
          <w:rFonts w:asciiTheme="minorHAnsi" w:hAnsiTheme="minorHAnsi" w:cstheme="minorHAnsi"/>
          <w:sz w:val="20"/>
        </w:rPr>
        <w:t>termes</w:t>
      </w:r>
      <w:r w:rsidRPr="00D86664">
        <w:rPr>
          <w:rFonts w:asciiTheme="minorHAnsi" w:hAnsiTheme="minorHAnsi" w:cstheme="minorHAnsi"/>
          <w:sz w:val="20"/>
        </w:rPr>
        <w:t xml:space="preserve"> de propriétés feu.</w:t>
      </w:r>
    </w:p>
    <w:p w14:paraId="24D848D5" w14:textId="77777777" w:rsidR="00FC266D" w:rsidRPr="00D86664" w:rsidRDefault="00FC266D">
      <w:pPr>
        <w:pStyle w:val="Corpsdetexte3"/>
        <w:rPr>
          <w:rFonts w:asciiTheme="minorHAnsi" w:hAnsiTheme="minorHAnsi" w:cstheme="minorHAnsi"/>
          <w:sz w:val="20"/>
        </w:rPr>
      </w:pPr>
    </w:p>
    <w:p w14:paraId="186ED4A5" w14:textId="77777777" w:rsidR="00FC266D" w:rsidRPr="00D86664" w:rsidRDefault="00FC266D">
      <w:pPr>
        <w:pStyle w:val="Lgende"/>
        <w:keepNext/>
        <w:jc w:val="left"/>
        <w:rPr>
          <w:rFonts w:asciiTheme="minorHAnsi" w:hAnsiTheme="minorHAnsi" w:cstheme="minorHAnsi"/>
          <w:sz w:val="20"/>
        </w:rPr>
      </w:pPr>
      <w:bookmarkStart w:id="26" w:name="_Ref524313747"/>
      <w:r w:rsidRPr="00D86664">
        <w:rPr>
          <w:rFonts w:asciiTheme="minorHAnsi" w:hAnsiTheme="minorHAnsi" w:cstheme="minorHAnsi"/>
          <w:sz w:val="20"/>
        </w:rPr>
        <w:t xml:space="preserve">Tableau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Tableau \* ARABIC </w:instrText>
      </w:r>
      <w:r w:rsidR="00BC471E" w:rsidRPr="00D86664">
        <w:rPr>
          <w:rFonts w:asciiTheme="minorHAnsi" w:hAnsiTheme="minorHAnsi" w:cstheme="minorHAnsi"/>
          <w:sz w:val="20"/>
        </w:rPr>
        <w:fldChar w:fldCharType="separate"/>
      </w:r>
      <w:r w:rsidR="00D86664">
        <w:rPr>
          <w:rFonts w:asciiTheme="minorHAnsi" w:hAnsiTheme="minorHAnsi" w:cstheme="minorHAnsi"/>
          <w:noProof/>
          <w:sz w:val="20"/>
        </w:rPr>
        <w:t>3</w:t>
      </w:r>
      <w:r w:rsidR="00BC471E" w:rsidRPr="00D86664">
        <w:rPr>
          <w:rFonts w:asciiTheme="minorHAnsi" w:hAnsiTheme="minorHAnsi" w:cstheme="minorHAnsi"/>
          <w:noProof/>
          <w:sz w:val="20"/>
        </w:rPr>
        <w:fldChar w:fldCharType="end"/>
      </w:r>
      <w:bookmarkEnd w:id="26"/>
      <w:r w:rsidRPr="00D86664">
        <w:rPr>
          <w:rFonts w:asciiTheme="minorHAnsi" w:hAnsiTheme="minorHAnsi" w:cstheme="minorHAnsi"/>
          <w:sz w:val="20"/>
        </w:rPr>
        <w:t xml:space="preserve"> : Sources acides pour systèmes intumescents</w:t>
      </w:r>
    </w:p>
    <w:tbl>
      <w:tblPr>
        <w:tblW w:w="0" w:type="auto"/>
        <w:jc w:val="center"/>
        <w:tblLayout w:type="fixed"/>
        <w:tblCellMar>
          <w:left w:w="70" w:type="dxa"/>
          <w:right w:w="70" w:type="dxa"/>
        </w:tblCellMar>
        <w:tblLook w:val="0000" w:firstRow="0" w:lastRow="0" w:firstColumn="0" w:lastColumn="0" w:noHBand="0" w:noVBand="0"/>
      </w:tblPr>
      <w:tblGrid>
        <w:gridCol w:w="3331"/>
        <w:gridCol w:w="2412"/>
        <w:gridCol w:w="1843"/>
        <w:gridCol w:w="1627"/>
      </w:tblGrid>
      <w:tr w:rsidR="00FC266D" w:rsidRPr="00D86664" w14:paraId="349F79B5" w14:textId="77777777">
        <w:trPr>
          <w:jc w:val="center"/>
        </w:trPr>
        <w:tc>
          <w:tcPr>
            <w:tcW w:w="9213" w:type="dxa"/>
            <w:gridSpan w:val="4"/>
            <w:tcBorders>
              <w:top w:val="single" w:sz="4" w:space="0" w:color="auto"/>
            </w:tcBorders>
            <w:shd w:val="pct25" w:color="auto" w:fill="FFFFFF"/>
          </w:tcPr>
          <w:p w14:paraId="6EE0796F"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 xml:space="preserve">SOURCE ACIDE </w:t>
            </w:r>
          </w:p>
        </w:tc>
      </w:tr>
      <w:tr w:rsidR="00FC266D" w:rsidRPr="00D86664" w14:paraId="04C93398" w14:textId="77777777">
        <w:trPr>
          <w:trHeight w:val="435"/>
          <w:jc w:val="center"/>
        </w:trPr>
        <w:tc>
          <w:tcPr>
            <w:tcW w:w="3331" w:type="dxa"/>
          </w:tcPr>
          <w:p w14:paraId="650CDB42" w14:textId="77777777" w:rsidR="00FC266D" w:rsidRPr="00D86664" w:rsidRDefault="00FC266D">
            <w:pPr>
              <w:pStyle w:val="Corpsdetexte3"/>
              <w:rPr>
                <w:rFonts w:asciiTheme="minorHAnsi" w:hAnsiTheme="minorHAnsi" w:cstheme="minorHAnsi"/>
                <w:sz w:val="20"/>
              </w:rPr>
            </w:pPr>
          </w:p>
        </w:tc>
        <w:tc>
          <w:tcPr>
            <w:tcW w:w="2412" w:type="dxa"/>
            <w:vAlign w:val="center"/>
          </w:tcPr>
          <w:p w14:paraId="39447042"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Formules</w:t>
            </w:r>
          </w:p>
        </w:tc>
        <w:tc>
          <w:tcPr>
            <w:tcW w:w="1843" w:type="dxa"/>
            <w:vAlign w:val="center"/>
          </w:tcPr>
          <w:p w14:paraId="1193626E"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 de composés actifs</w:t>
            </w:r>
          </w:p>
        </w:tc>
        <w:tc>
          <w:tcPr>
            <w:tcW w:w="1627" w:type="dxa"/>
            <w:vAlign w:val="center"/>
          </w:tcPr>
          <w:p w14:paraId="5E33D041"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T°C de décomposition</w:t>
            </w:r>
          </w:p>
        </w:tc>
      </w:tr>
      <w:tr w:rsidR="00FC266D" w:rsidRPr="00D86664" w14:paraId="2C5BB11E" w14:textId="77777777">
        <w:trPr>
          <w:trHeight w:val="2294"/>
          <w:jc w:val="center"/>
        </w:trPr>
        <w:tc>
          <w:tcPr>
            <w:tcW w:w="3331" w:type="dxa"/>
            <w:tcBorders>
              <w:top w:val="single" w:sz="4" w:space="0" w:color="auto"/>
              <w:bottom w:val="single" w:sz="4" w:space="0" w:color="auto"/>
            </w:tcBorders>
          </w:tcPr>
          <w:p w14:paraId="35CD09DD"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 xml:space="preserve">Phosphate </w:t>
            </w:r>
            <w:proofErr w:type="spellStart"/>
            <w:r w:rsidRPr="00D86664">
              <w:rPr>
                <w:rFonts w:asciiTheme="minorHAnsi" w:hAnsiTheme="minorHAnsi" w:cstheme="minorHAnsi"/>
                <w:sz w:val="20"/>
              </w:rPr>
              <w:t>monoammonique</w:t>
            </w:r>
            <w:proofErr w:type="spellEnd"/>
          </w:p>
          <w:p w14:paraId="16002D3E"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 xml:space="preserve">Phosphate </w:t>
            </w:r>
            <w:proofErr w:type="spellStart"/>
            <w:r w:rsidRPr="00D86664">
              <w:rPr>
                <w:rFonts w:asciiTheme="minorHAnsi" w:hAnsiTheme="minorHAnsi" w:cstheme="minorHAnsi"/>
                <w:sz w:val="20"/>
              </w:rPr>
              <w:t>diammonique</w:t>
            </w:r>
            <w:proofErr w:type="spellEnd"/>
          </w:p>
          <w:p w14:paraId="1FD461B7"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Polyphosphate d’ammonium</w:t>
            </w:r>
          </w:p>
          <w:p w14:paraId="31B57A2E"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Phosphate de mélamine</w:t>
            </w:r>
          </w:p>
          <w:p w14:paraId="1A1D023E"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 xml:space="preserve">Phosphate de </w:t>
            </w:r>
            <w:proofErr w:type="spellStart"/>
            <w:r w:rsidRPr="00D86664">
              <w:rPr>
                <w:rFonts w:asciiTheme="minorHAnsi" w:hAnsiTheme="minorHAnsi" w:cstheme="minorHAnsi"/>
                <w:sz w:val="20"/>
              </w:rPr>
              <w:t>guanylurée</w:t>
            </w:r>
            <w:proofErr w:type="spellEnd"/>
          </w:p>
          <w:p w14:paraId="65EBBB98"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Phosphate d’urée</w:t>
            </w:r>
          </w:p>
          <w:p w14:paraId="1F88A377"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Sulfate d’ammonium</w:t>
            </w:r>
          </w:p>
          <w:p w14:paraId="57F3DFA0" w14:textId="77777777" w:rsidR="00FC266D" w:rsidRPr="00D86664" w:rsidRDefault="00FC266D">
            <w:pPr>
              <w:pStyle w:val="Corpsdetexte3"/>
              <w:rPr>
                <w:rFonts w:asciiTheme="minorHAnsi" w:hAnsiTheme="minorHAnsi" w:cstheme="minorHAnsi"/>
                <w:sz w:val="20"/>
                <w:lang w:val="en-GB"/>
              </w:rPr>
            </w:pPr>
            <w:r w:rsidRPr="00D86664">
              <w:rPr>
                <w:rFonts w:asciiTheme="minorHAnsi" w:hAnsiTheme="minorHAnsi" w:cstheme="minorHAnsi"/>
                <w:sz w:val="20"/>
                <w:lang w:val="en-GB"/>
              </w:rPr>
              <w:t xml:space="preserve">Borate </w:t>
            </w:r>
            <w:proofErr w:type="spellStart"/>
            <w:r w:rsidRPr="00D86664">
              <w:rPr>
                <w:rFonts w:asciiTheme="minorHAnsi" w:hAnsiTheme="minorHAnsi" w:cstheme="minorHAnsi"/>
                <w:sz w:val="20"/>
                <w:lang w:val="en-GB"/>
              </w:rPr>
              <w:t>d’ammonium</w:t>
            </w:r>
            <w:proofErr w:type="spellEnd"/>
          </w:p>
        </w:tc>
        <w:tc>
          <w:tcPr>
            <w:tcW w:w="2412" w:type="dxa"/>
            <w:tcBorders>
              <w:top w:val="single" w:sz="4" w:space="0" w:color="auto"/>
              <w:bottom w:val="single" w:sz="4" w:space="0" w:color="auto"/>
            </w:tcBorders>
          </w:tcPr>
          <w:p w14:paraId="41D6DD55"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NH</w:t>
            </w:r>
            <w:r w:rsidRPr="00D86664">
              <w:rPr>
                <w:rFonts w:asciiTheme="minorHAnsi" w:hAnsiTheme="minorHAnsi" w:cstheme="minorHAnsi"/>
                <w:sz w:val="20"/>
                <w:vertAlign w:val="subscript"/>
                <w:lang w:val="en-GB"/>
              </w:rPr>
              <w:t>4</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PO</w:t>
            </w:r>
            <w:r w:rsidRPr="00D86664">
              <w:rPr>
                <w:rFonts w:asciiTheme="minorHAnsi" w:hAnsiTheme="minorHAnsi" w:cstheme="minorHAnsi"/>
                <w:sz w:val="20"/>
                <w:vertAlign w:val="subscript"/>
                <w:lang w:val="en-GB"/>
              </w:rPr>
              <w:t>4</w:t>
            </w:r>
          </w:p>
          <w:p w14:paraId="6AF5E868"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(NH</w:t>
            </w:r>
            <w:r w:rsidRPr="00D86664">
              <w:rPr>
                <w:rFonts w:asciiTheme="minorHAnsi" w:hAnsiTheme="minorHAnsi" w:cstheme="minorHAnsi"/>
                <w:sz w:val="20"/>
                <w:vertAlign w:val="subscript"/>
                <w:lang w:val="en-GB"/>
              </w:rPr>
              <w:t>4</w:t>
            </w:r>
            <w:r w:rsidRPr="00D86664">
              <w:rPr>
                <w:rFonts w:asciiTheme="minorHAnsi" w:hAnsiTheme="minorHAnsi" w:cstheme="minorHAnsi"/>
                <w:sz w:val="20"/>
                <w:lang w:val="en-GB"/>
              </w:rPr>
              <w:t>)</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HPO</w:t>
            </w:r>
            <w:r w:rsidRPr="00D86664">
              <w:rPr>
                <w:rFonts w:asciiTheme="minorHAnsi" w:hAnsiTheme="minorHAnsi" w:cstheme="minorHAnsi"/>
                <w:sz w:val="20"/>
                <w:vertAlign w:val="subscript"/>
                <w:lang w:val="en-GB"/>
              </w:rPr>
              <w:t>4</w:t>
            </w:r>
          </w:p>
          <w:p w14:paraId="76E1D883"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(NH</w:t>
            </w:r>
            <w:r w:rsidRPr="00D86664">
              <w:rPr>
                <w:rFonts w:asciiTheme="minorHAnsi" w:hAnsiTheme="minorHAnsi" w:cstheme="minorHAnsi"/>
                <w:sz w:val="20"/>
                <w:vertAlign w:val="subscript"/>
                <w:lang w:val="en-GB"/>
              </w:rPr>
              <w:t>4</w:t>
            </w:r>
            <w:r w:rsidRPr="00D86664">
              <w:rPr>
                <w:rFonts w:asciiTheme="minorHAnsi" w:hAnsiTheme="minorHAnsi" w:cstheme="minorHAnsi"/>
                <w:sz w:val="20"/>
                <w:lang w:val="en-GB"/>
              </w:rPr>
              <w:t>PO</w:t>
            </w:r>
            <w:r w:rsidRPr="00D86664">
              <w:rPr>
                <w:rFonts w:asciiTheme="minorHAnsi" w:hAnsiTheme="minorHAnsi" w:cstheme="minorHAnsi"/>
                <w:sz w:val="20"/>
                <w:vertAlign w:val="subscript"/>
                <w:lang w:val="en-GB"/>
              </w:rPr>
              <w:t>3</w:t>
            </w:r>
            <w:r w:rsidRPr="00D86664">
              <w:rPr>
                <w:rFonts w:asciiTheme="minorHAnsi" w:hAnsiTheme="minorHAnsi" w:cstheme="minorHAnsi"/>
                <w:sz w:val="20"/>
                <w:lang w:val="en-GB"/>
              </w:rPr>
              <w:t>)</w:t>
            </w:r>
            <w:r w:rsidRPr="00D86664">
              <w:rPr>
                <w:rFonts w:asciiTheme="minorHAnsi" w:hAnsiTheme="minorHAnsi" w:cstheme="minorHAnsi"/>
                <w:sz w:val="20"/>
                <w:vertAlign w:val="subscript"/>
                <w:lang w:val="en-GB"/>
              </w:rPr>
              <w:t>n</w:t>
            </w:r>
            <w:r w:rsidRPr="00D86664">
              <w:rPr>
                <w:rFonts w:asciiTheme="minorHAnsi" w:hAnsiTheme="minorHAnsi" w:cstheme="minorHAnsi"/>
                <w:sz w:val="20"/>
                <w:lang w:val="en-GB"/>
              </w:rPr>
              <w:t>(approx.)</w:t>
            </w:r>
          </w:p>
          <w:p w14:paraId="513C07CF" w14:textId="77777777" w:rsidR="00FC266D" w:rsidRPr="00D86664" w:rsidRDefault="00FC266D">
            <w:pPr>
              <w:pStyle w:val="Corpsdetexte3"/>
              <w:jc w:val="center"/>
              <w:rPr>
                <w:rFonts w:asciiTheme="minorHAnsi" w:hAnsiTheme="minorHAnsi" w:cstheme="minorHAnsi"/>
                <w:sz w:val="20"/>
                <w:vertAlign w:val="subscript"/>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3</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6</w:t>
            </w:r>
            <w:r w:rsidRPr="00D86664">
              <w:rPr>
                <w:rFonts w:asciiTheme="minorHAnsi" w:hAnsiTheme="minorHAnsi" w:cstheme="minorHAnsi"/>
                <w:sz w:val="20"/>
                <w:lang w:val="en-GB"/>
              </w:rPr>
              <w:t>N</w:t>
            </w:r>
            <w:proofErr w:type="gramStart"/>
            <w:r w:rsidRPr="00D86664">
              <w:rPr>
                <w:rFonts w:asciiTheme="minorHAnsi" w:hAnsiTheme="minorHAnsi" w:cstheme="minorHAnsi"/>
                <w:sz w:val="20"/>
                <w:vertAlign w:val="subscript"/>
                <w:lang w:val="en-GB"/>
              </w:rPr>
              <w:t>6</w:t>
            </w:r>
            <w:r w:rsidRPr="00D86664">
              <w:rPr>
                <w:rFonts w:asciiTheme="minorHAnsi" w:hAnsiTheme="minorHAnsi" w:cstheme="minorHAnsi"/>
                <w:sz w:val="20"/>
                <w:lang w:val="en-GB"/>
              </w:rPr>
              <w:t xml:space="preserve"> .</w:t>
            </w:r>
            <w:proofErr w:type="gramEnd"/>
            <w:r w:rsidRPr="00D86664">
              <w:rPr>
                <w:rFonts w:asciiTheme="minorHAnsi" w:hAnsiTheme="minorHAnsi" w:cstheme="minorHAnsi"/>
                <w:sz w:val="20"/>
                <w:lang w:val="en-GB"/>
              </w:rPr>
              <w:t xml:space="preserve"> H</w:t>
            </w:r>
            <w:r w:rsidRPr="00D86664">
              <w:rPr>
                <w:rFonts w:asciiTheme="minorHAnsi" w:hAnsiTheme="minorHAnsi" w:cstheme="minorHAnsi"/>
                <w:sz w:val="20"/>
                <w:vertAlign w:val="subscript"/>
                <w:lang w:val="en-GB"/>
              </w:rPr>
              <w:t>3</w:t>
            </w:r>
            <w:r w:rsidRPr="00D86664">
              <w:rPr>
                <w:rFonts w:asciiTheme="minorHAnsi" w:hAnsiTheme="minorHAnsi" w:cstheme="minorHAnsi"/>
                <w:sz w:val="20"/>
                <w:lang w:val="en-GB"/>
              </w:rPr>
              <w:t>PO</w:t>
            </w:r>
            <w:r w:rsidRPr="00D86664">
              <w:rPr>
                <w:rFonts w:asciiTheme="minorHAnsi" w:hAnsiTheme="minorHAnsi" w:cstheme="minorHAnsi"/>
                <w:sz w:val="20"/>
                <w:vertAlign w:val="subscript"/>
                <w:lang w:val="en-GB"/>
              </w:rPr>
              <w:t>4</w:t>
            </w:r>
          </w:p>
          <w:p w14:paraId="07047189"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6</w:t>
            </w:r>
            <w:r w:rsidRPr="00D86664">
              <w:rPr>
                <w:rFonts w:asciiTheme="minorHAnsi" w:hAnsiTheme="minorHAnsi" w:cstheme="minorHAnsi"/>
                <w:sz w:val="20"/>
                <w:lang w:val="en-GB"/>
              </w:rPr>
              <w:t>N</w:t>
            </w:r>
            <w:r w:rsidRPr="00D86664">
              <w:rPr>
                <w:rFonts w:asciiTheme="minorHAnsi" w:hAnsiTheme="minorHAnsi" w:cstheme="minorHAnsi"/>
                <w:sz w:val="20"/>
                <w:vertAlign w:val="subscript"/>
                <w:lang w:val="en-GB"/>
              </w:rPr>
              <w:t>4</w:t>
            </w:r>
            <w:proofErr w:type="gramStart"/>
            <w:r w:rsidRPr="00D86664">
              <w:rPr>
                <w:rFonts w:asciiTheme="minorHAnsi" w:hAnsiTheme="minorHAnsi" w:cstheme="minorHAnsi"/>
                <w:sz w:val="20"/>
                <w:lang w:val="en-GB"/>
              </w:rPr>
              <w:t>O .</w:t>
            </w:r>
            <w:proofErr w:type="gramEnd"/>
            <w:r w:rsidRPr="00D86664">
              <w:rPr>
                <w:rFonts w:asciiTheme="minorHAnsi" w:hAnsiTheme="minorHAnsi" w:cstheme="minorHAnsi"/>
                <w:sz w:val="20"/>
                <w:lang w:val="en-GB"/>
              </w:rPr>
              <w:t xml:space="preserve"> H</w:t>
            </w:r>
            <w:r w:rsidRPr="00D86664">
              <w:rPr>
                <w:rFonts w:asciiTheme="minorHAnsi" w:hAnsiTheme="minorHAnsi" w:cstheme="minorHAnsi"/>
                <w:sz w:val="20"/>
                <w:vertAlign w:val="subscript"/>
                <w:lang w:val="en-GB"/>
              </w:rPr>
              <w:t>3</w:t>
            </w:r>
            <w:r w:rsidRPr="00D86664">
              <w:rPr>
                <w:rFonts w:asciiTheme="minorHAnsi" w:hAnsiTheme="minorHAnsi" w:cstheme="minorHAnsi"/>
                <w:sz w:val="20"/>
                <w:lang w:val="en-GB"/>
              </w:rPr>
              <w:t>PO</w:t>
            </w:r>
            <w:r w:rsidRPr="00D86664">
              <w:rPr>
                <w:rFonts w:asciiTheme="minorHAnsi" w:hAnsiTheme="minorHAnsi" w:cstheme="minorHAnsi"/>
                <w:sz w:val="20"/>
                <w:vertAlign w:val="subscript"/>
                <w:lang w:val="en-GB"/>
              </w:rPr>
              <w:t>4</w:t>
            </w:r>
          </w:p>
          <w:p w14:paraId="5084465F" w14:textId="77777777" w:rsidR="00FC266D" w:rsidRPr="00D86664" w:rsidRDefault="00FC266D">
            <w:pPr>
              <w:pStyle w:val="Corpsdetexte3"/>
              <w:jc w:val="center"/>
              <w:rPr>
                <w:rFonts w:asciiTheme="minorHAnsi" w:hAnsiTheme="minorHAnsi" w:cstheme="minorHAnsi"/>
                <w:sz w:val="20"/>
                <w:lang w:val="de-DE"/>
              </w:rPr>
            </w:pPr>
            <w:r w:rsidRPr="00D86664">
              <w:rPr>
                <w:rFonts w:asciiTheme="minorHAnsi" w:hAnsiTheme="minorHAnsi" w:cstheme="minorHAnsi"/>
                <w:sz w:val="20"/>
                <w:lang w:val="en-GB"/>
              </w:rPr>
              <w:t>CO(NH</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w:t>
            </w:r>
            <w:proofErr w:type="gramStart"/>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 .</w:t>
            </w:r>
            <w:proofErr w:type="gramEnd"/>
            <w:r w:rsidRPr="00D86664">
              <w:rPr>
                <w:rFonts w:asciiTheme="minorHAnsi" w:hAnsiTheme="minorHAnsi" w:cstheme="minorHAnsi"/>
                <w:sz w:val="20"/>
                <w:lang w:val="en-GB"/>
              </w:rPr>
              <w:t xml:space="preserve"> </w:t>
            </w:r>
            <w:r w:rsidRPr="00D86664">
              <w:rPr>
                <w:rFonts w:asciiTheme="minorHAnsi" w:hAnsiTheme="minorHAnsi" w:cstheme="minorHAnsi"/>
                <w:sz w:val="20"/>
                <w:lang w:val="de-DE"/>
              </w:rPr>
              <w:t>H</w:t>
            </w:r>
            <w:r w:rsidRPr="00D86664">
              <w:rPr>
                <w:rFonts w:asciiTheme="minorHAnsi" w:hAnsiTheme="minorHAnsi" w:cstheme="minorHAnsi"/>
                <w:sz w:val="20"/>
                <w:vertAlign w:val="subscript"/>
                <w:lang w:val="de-DE"/>
              </w:rPr>
              <w:t>3</w:t>
            </w:r>
            <w:r w:rsidRPr="00D86664">
              <w:rPr>
                <w:rFonts w:asciiTheme="minorHAnsi" w:hAnsiTheme="minorHAnsi" w:cstheme="minorHAnsi"/>
                <w:sz w:val="20"/>
                <w:lang w:val="de-DE"/>
              </w:rPr>
              <w:t>PO</w:t>
            </w:r>
            <w:r w:rsidRPr="00D86664">
              <w:rPr>
                <w:rFonts w:asciiTheme="minorHAnsi" w:hAnsiTheme="minorHAnsi" w:cstheme="minorHAnsi"/>
                <w:sz w:val="20"/>
                <w:vertAlign w:val="subscript"/>
                <w:lang w:val="de-DE"/>
              </w:rPr>
              <w:t>4</w:t>
            </w:r>
          </w:p>
          <w:p w14:paraId="7D8C8DCA" w14:textId="77777777" w:rsidR="00FC266D" w:rsidRPr="00D86664" w:rsidRDefault="00FC266D">
            <w:pPr>
              <w:pStyle w:val="Corpsdetexte3"/>
              <w:jc w:val="center"/>
              <w:rPr>
                <w:rFonts w:asciiTheme="minorHAnsi" w:hAnsiTheme="minorHAnsi" w:cstheme="minorHAnsi"/>
                <w:sz w:val="20"/>
                <w:lang w:val="de-DE"/>
              </w:rPr>
            </w:pPr>
            <w:r w:rsidRPr="00D86664">
              <w:rPr>
                <w:rFonts w:asciiTheme="minorHAnsi" w:hAnsiTheme="minorHAnsi" w:cstheme="minorHAnsi"/>
                <w:sz w:val="20"/>
                <w:lang w:val="de-DE"/>
              </w:rPr>
              <w:t>(NH</w:t>
            </w:r>
            <w:r w:rsidRPr="00D86664">
              <w:rPr>
                <w:rFonts w:asciiTheme="minorHAnsi" w:hAnsiTheme="minorHAnsi" w:cstheme="minorHAnsi"/>
                <w:sz w:val="20"/>
                <w:vertAlign w:val="subscript"/>
                <w:lang w:val="de-DE"/>
              </w:rPr>
              <w:t>4</w:t>
            </w:r>
            <w:r w:rsidRPr="00D86664">
              <w:rPr>
                <w:rFonts w:asciiTheme="minorHAnsi" w:hAnsiTheme="minorHAnsi" w:cstheme="minorHAnsi"/>
                <w:sz w:val="20"/>
                <w:lang w:val="de-DE"/>
              </w:rPr>
              <w:t>)</w:t>
            </w:r>
            <w:r w:rsidRPr="00D86664">
              <w:rPr>
                <w:rFonts w:asciiTheme="minorHAnsi" w:hAnsiTheme="minorHAnsi" w:cstheme="minorHAnsi"/>
                <w:sz w:val="20"/>
                <w:vertAlign w:val="subscript"/>
                <w:lang w:val="de-DE"/>
              </w:rPr>
              <w:t>2</w:t>
            </w:r>
            <w:r w:rsidRPr="00D86664">
              <w:rPr>
                <w:rFonts w:asciiTheme="minorHAnsi" w:hAnsiTheme="minorHAnsi" w:cstheme="minorHAnsi"/>
                <w:sz w:val="20"/>
                <w:lang w:val="de-DE"/>
              </w:rPr>
              <w:t>SO</w:t>
            </w:r>
            <w:r w:rsidRPr="00D86664">
              <w:rPr>
                <w:rFonts w:asciiTheme="minorHAnsi" w:hAnsiTheme="minorHAnsi" w:cstheme="minorHAnsi"/>
                <w:sz w:val="20"/>
                <w:vertAlign w:val="subscript"/>
                <w:lang w:val="de-DE"/>
              </w:rPr>
              <w:t>4</w:t>
            </w:r>
          </w:p>
          <w:p w14:paraId="14287213" w14:textId="77777777" w:rsidR="00FC266D" w:rsidRPr="00D86664" w:rsidRDefault="00FC266D">
            <w:pPr>
              <w:pStyle w:val="Corpsdetexte3"/>
              <w:rPr>
                <w:rFonts w:asciiTheme="minorHAnsi" w:hAnsiTheme="minorHAnsi" w:cstheme="minorHAnsi"/>
                <w:sz w:val="20"/>
                <w:lang w:val="en-US"/>
              </w:rPr>
            </w:pPr>
            <w:r w:rsidRPr="00D86664">
              <w:rPr>
                <w:rFonts w:asciiTheme="minorHAnsi" w:hAnsiTheme="minorHAnsi" w:cstheme="minorHAnsi"/>
                <w:sz w:val="20"/>
                <w:lang w:val="de-DE"/>
              </w:rPr>
              <w:t>(NH</w:t>
            </w:r>
            <w:r w:rsidRPr="00D86664">
              <w:rPr>
                <w:rFonts w:asciiTheme="minorHAnsi" w:hAnsiTheme="minorHAnsi" w:cstheme="minorHAnsi"/>
                <w:sz w:val="20"/>
                <w:vertAlign w:val="subscript"/>
                <w:lang w:val="de-DE"/>
              </w:rPr>
              <w:t>4</w:t>
            </w:r>
            <w:r w:rsidRPr="00D86664">
              <w:rPr>
                <w:rFonts w:asciiTheme="minorHAnsi" w:hAnsiTheme="minorHAnsi" w:cstheme="minorHAnsi"/>
                <w:sz w:val="20"/>
                <w:lang w:val="de-DE"/>
              </w:rPr>
              <w:t>)</w:t>
            </w:r>
            <w:r w:rsidRPr="00D86664">
              <w:rPr>
                <w:rFonts w:asciiTheme="minorHAnsi" w:hAnsiTheme="minorHAnsi" w:cstheme="minorHAnsi"/>
                <w:sz w:val="20"/>
                <w:vertAlign w:val="subscript"/>
                <w:lang w:val="de-DE"/>
              </w:rPr>
              <w:t>2</w:t>
            </w:r>
            <w:r w:rsidRPr="00D86664">
              <w:rPr>
                <w:rFonts w:asciiTheme="minorHAnsi" w:hAnsiTheme="minorHAnsi" w:cstheme="minorHAnsi"/>
                <w:sz w:val="20"/>
                <w:lang w:val="de-DE"/>
              </w:rPr>
              <w:t>B</w:t>
            </w:r>
            <w:r w:rsidRPr="00D86664">
              <w:rPr>
                <w:rFonts w:asciiTheme="minorHAnsi" w:hAnsiTheme="minorHAnsi" w:cstheme="minorHAnsi"/>
                <w:sz w:val="20"/>
                <w:vertAlign w:val="subscript"/>
                <w:lang w:val="de-DE"/>
              </w:rPr>
              <w:t>4</w:t>
            </w:r>
            <w:r w:rsidRPr="00D86664">
              <w:rPr>
                <w:rFonts w:asciiTheme="minorHAnsi" w:hAnsiTheme="minorHAnsi" w:cstheme="minorHAnsi"/>
                <w:sz w:val="20"/>
                <w:lang w:val="de-DE"/>
              </w:rPr>
              <w:t>BO</w:t>
            </w:r>
            <w:r w:rsidRPr="00D86664">
              <w:rPr>
                <w:rFonts w:asciiTheme="minorHAnsi" w:hAnsiTheme="minorHAnsi" w:cstheme="minorHAnsi"/>
                <w:sz w:val="20"/>
                <w:vertAlign w:val="subscript"/>
                <w:lang w:val="de-DE"/>
              </w:rPr>
              <w:t>7</w:t>
            </w:r>
            <w:r w:rsidRPr="00D86664">
              <w:rPr>
                <w:rFonts w:asciiTheme="minorHAnsi" w:hAnsiTheme="minorHAnsi" w:cstheme="minorHAnsi"/>
                <w:sz w:val="20"/>
                <w:lang w:val="de-DE"/>
              </w:rPr>
              <w:t xml:space="preserve"> . </w:t>
            </w:r>
            <w:r w:rsidRPr="00D86664">
              <w:rPr>
                <w:rFonts w:asciiTheme="minorHAnsi" w:hAnsiTheme="minorHAnsi" w:cstheme="minorHAnsi"/>
                <w:sz w:val="20"/>
                <w:lang w:val="en-US"/>
              </w:rPr>
              <w:t>4H</w:t>
            </w:r>
            <w:r w:rsidRPr="00D86664">
              <w:rPr>
                <w:rFonts w:asciiTheme="minorHAnsi" w:hAnsiTheme="minorHAnsi" w:cstheme="minorHAnsi"/>
                <w:sz w:val="20"/>
                <w:vertAlign w:val="subscript"/>
                <w:lang w:val="en-US"/>
              </w:rPr>
              <w:t>2</w:t>
            </w:r>
            <w:r w:rsidRPr="00D86664">
              <w:rPr>
                <w:rFonts w:asciiTheme="minorHAnsi" w:hAnsiTheme="minorHAnsi" w:cstheme="minorHAnsi"/>
                <w:sz w:val="20"/>
                <w:lang w:val="en-US"/>
              </w:rPr>
              <w:t>O</w:t>
            </w:r>
          </w:p>
        </w:tc>
        <w:tc>
          <w:tcPr>
            <w:tcW w:w="1843" w:type="dxa"/>
            <w:tcBorders>
              <w:top w:val="single" w:sz="4" w:space="0" w:color="auto"/>
              <w:bottom w:val="single" w:sz="4" w:space="0" w:color="auto"/>
            </w:tcBorders>
          </w:tcPr>
          <w:p w14:paraId="6EAD07C2"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26.9 P</w:t>
            </w:r>
          </w:p>
          <w:p w14:paraId="7F0F9AE7"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23.5 P</w:t>
            </w:r>
          </w:p>
          <w:p w14:paraId="14B692D2"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32.0 P</w:t>
            </w:r>
          </w:p>
          <w:p w14:paraId="3B2B425A"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14.2 P</w:t>
            </w:r>
          </w:p>
          <w:p w14:paraId="059D5C27"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15.5 P</w:t>
            </w:r>
          </w:p>
          <w:p w14:paraId="00E4F566"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19.6 P</w:t>
            </w:r>
          </w:p>
          <w:p w14:paraId="6AA70A7E"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24.2 S</w:t>
            </w:r>
          </w:p>
          <w:p w14:paraId="254A65B5"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16.4 B</w:t>
            </w:r>
          </w:p>
        </w:tc>
        <w:tc>
          <w:tcPr>
            <w:tcW w:w="1627" w:type="dxa"/>
            <w:tcBorders>
              <w:top w:val="single" w:sz="4" w:space="0" w:color="auto"/>
              <w:bottom w:val="single" w:sz="4" w:space="0" w:color="auto"/>
            </w:tcBorders>
          </w:tcPr>
          <w:p w14:paraId="322C9F34"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147</w:t>
            </w:r>
          </w:p>
          <w:p w14:paraId="74E46E8C"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87 et 147</w:t>
            </w:r>
          </w:p>
          <w:p w14:paraId="7A71D6D5"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215</w:t>
            </w:r>
          </w:p>
          <w:p w14:paraId="7C4BB1D2"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300</w:t>
            </w:r>
          </w:p>
          <w:p w14:paraId="7EF1BCA5"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191</w:t>
            </w:r>
          </w:p>
          <w:p w14:paraId="1ADF13C9"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130</w:t>
            </w:r>
          </w:p>
          <w:p w14:paraId="7B06B3A6"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w:t>
            </w:r>
          </w:p>
          <w:p w14:paraId="4B26D8E5"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w:t>
            </w:r>
          </w:p>
        </w:tc>
      </w:tr>
    </w:tbl>
    <w:p w14:paraId="54A6A344" w14:textId="77777777" w:rsidR="00FC266D" w:rsidRPr="00D86664" w:rsidRDefault="00FC266D">
      <w:pPr>
        <w:pStyle w:val="Titre3"/>
        <w:rPr>
          <w:rFonts w:asciiTheme="minorHAnsi" w:hAnsiTheme="minorHAnsi" w:cstheme="minorHAnsi"/>
          <w:sz w:val="20"/>
        </w:rPr>
      </w:pPr>
      <w:bookmarkStart w:id="27" w:name="_Toc523562884"/>
      <w:bookmarkStart w:id="28" w:name="_Toc18487586"/>
      <w:r w:rsidRPr="00D86664">
        <w:rPr>
          <w:rFonts w:asciiTheme="minorHAnsi" w:hAnsiTheme="minorHAnsi" w:cstheme="minorHAnsi"/>
          <w:sz w:val="20"/>
        </w:rPr>
        <w:t>3.1.2 - Les matériaux sources de carbone.</w:t>
      </w:r>
      <w:bookmarkEnd w:id="27"/>
      <w:bookmarkEnd w:id="28"/>
    </w:p>
    <w:p w14:paraId="17D2399A"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Ils sont généralement choisis parmi les différentes classes de carbohydrates. Les amidons et les alcools </w:t>
      </w:r>
      <w:proofErr w:type="spellStart"/>
      <w:r w:rsidRPr="00D86664">
        <w:rPr>
          <w:rFonts w:asciiTheme="minorHAnsi" w:hAnsiTheme="minorHAnsi" w:cstheme="minorHAnsi"/>
          <w:sz w:val="20"/>
        </w:rPr>
        <w:t>polyhydriques</w:t>
      </w:r>
      <w:proofErr w:type="spellEnd"/>
      <w:r w:rsidRPr="00D86664">
        <w:rPr>
          <w:rFonts w:asciiTheme="minorHAnsi" w:hAnsiTheme="minorHAnsi" w:cstheme="minorHAnsi"/>
          <w:sz w:val="20"/>
        </w:rPr>
        <w:t xml:space="preserve"> sont dans cette classe les composés les plus souvent utilisés. Il existe néanmoins un grand nombre d’autres agents potentiels dont </w:t>
      </w:r>
      <w:r w:rsidR="00AD126C" w:rsidRPr="00D86664">
        <w:rPr>
          <w:rFonts w:asciiTheme="minorHAnsi" w:hAnsiTheme="minorHAnsi" w:cstheme="minorHAnsi"/>
          <w:sz w:val="20"/>
        </w:rPr>
        <w:t>quelques-uns</w:t>
      </w:r>
      <w:r w:rsidRPr="00D86664">
        <w:rPr>
          <w:rFonts w:asciiTheme="minorHAnsi" w:hAnsiTheme="minorHAnsi" w:cstheme="minorHAnsi"/>
          <w:sz w:val="20"/>
        </w:rPr>
        <w:t xml:space="preserve"> sont rassemblés dans le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_Ref524314374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AD126C" w:rsidRPr="00D86664">
        <w:rPr>
          <w:rFonts w:asciiTheme="minorHAnsi" w:hAnsiTheme="minorHAnsi" w:cstheme="minorHAnsi"/>
          <w:sz w:val="20"/>
        </w:rPr>
        <w:t xml:space="preserve">Tableau </w:t>
      </w:r>
      <w:r w:rsidR="00AD126C" w:rsidRPr="00D86664">
        <w:rPr>
          <w:rFonts w:asciiTheme="minorHAnsi" w:hAnsiTheme="minorHAnsi" w:cstheme="minorHAnsi"/>
          <w:noProof/>
          <w:sz w:val="20"/>
        </w:rPr>
        <w:t>4</w:t>
      </w:r>
      <w:r w:rsidRPr="00D86664">
        <w:rPr>
          <w:rFonts w:asciiTheme="minorHAnsi" w:hAnsiTheme="minorHAnsi" w:cstheme="minorHAnsi"/>
          <w:sz w:val="20"/>
        </w:rPr>
        <w:fldChar w:fldCharType="end"/>
      </w:r>
      <w:r w:rsidRPr="00D86664">
        <w:rPr>
          <w:rFonts w:asciiTheme="minorHAnsi" w:hAnsiTheme="minorHAnsi" w:cstheme="minorHAnsi"/>
          <w:sz w:val="20"/>
        </w:rPr>
        <w:t>.</w:t>
      </w:r>
    </w:p>
    <w:p w14:paraId="76F890E0" w14:textId="77777777" w:rsidR="00FC266D" w:rsidRPr="00D86664" w:rsidRDefault="00FC266D">
      <w:pPr>
        <w:pStyle w:val="Corpsdetexte3"/>
        <w:tabs>
          <w:tab w:val="left" w:pos="709"/>
        </w:tabs>
        <w:rPr>
          <w:rFonts w:asciiTheme="minorHAnsi" w:hAnsiTheme="minorHAnsi" w:cstheme="minorHAnsi"/>
          <w:sz w:val="20"/>
        </w:rPr>
      </w:pPr>
    </w:p>
    <w:p w14:paraId="38DAC99A" w14:textId="77777777" w:rsid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L’efficacité des systèmes sources de carbone est fonction de la qualité de carbone que contient la molécule mais également du nombre de sites hydroxyles réactifs. Le nombre de carbone va naturellement conditionner la qualité de résidu charbonné qui va se former tandis que le nombre d’hydroxyles réactifs va déterminer la vitesse de déshydratation et donc la vitesse de formation de la structure carbonée. Ces deux propriétés sont malheureusement souvent antagonistes.</w:t>
      </w:r>
    </w:p>
    <w:p w14:paraId="3C74E5E6" w14:textId="77777777" w:rsidR="00A655D8" w:rsidRDefault="00A655D8">
      <w:pPr>
        <w:pStyle w:val="Corpsdetexte3"/>
        <w:tabs>
          <w:tab w:val="left" w:pos="709"/>
        </w:tabs>
        <w:rPr>
          <w:rFonts w:asciiTheme="minorHAnsi" w:hAnsiTheme="minorHAnsi" w:cstheme="minorHAnsi"/>
          <w:sz w:val="20"/>
        </w:rPr>
      </w:pPr>
    </w:p>
    <w:p w14:paraId="6BA470EF" w14:textId="77777777" w:rsidR="00A655D8" w:rsidRDefault="00A655D8">
      <w:pPr>
        <w:pStyle w:val="Corpsdetexte3"/>
        <w:tabs>
          <w:tab w:val="left" w:pos="709"/>
        </w:tabs>
        <w:rPr>
          <w:rFonts w:asciiTheme="minorHAnsi" w:hAnsiTheme="minorHAnsi" w:cstheme="minorHAnsi"/>
          <w:sz w:val="20"/>
        </w:rPr>
      </w:pPr>
    </w:p>
    <w:p w14:paraId="1E8D6C80" w14:textId="77777777" w:rsidR="00A655D8" w:rsidRDefault="00A655D8">
      <w:pPr>
        <w:pStyle w:val="Corpsdetexte3"/>
        <w:tabs>
          <w:tab w:val="left" w:pos="709"/>
        </w:tabs>
        <w:rPr>
          <w:rFonts w:asciiTheme="minorHAnsi" w:hAnsiTheme="minorHAnsi" w:cstheme="minorHAnsi"/>
          <w:sz w:val="20"/>
        </w:rPr>
      </w:pPr>
    </w:p>
    <w:p w14:paraId="32881EBA" w14:textId="77777777" w:rsidR="00A655D8" w:rsidRDefault="00A655D8">
      <w:pPr>
        <w:pStyle w:val="Corpsdetexte3"/>
        <w:tabs>
          <w:tab w:val="left" w:pos="709"/>
        </w:tabs>
        <w:rPr>
          <w:rFonts w:asciiTheme="minorHAnsi" w:hAnsiTheme="minorHAnsi" w:cstheme="minorHAnsi"/>
          <w:sz w:val="20"/>
        </w:rPr>
      </w:pPr>
    </w:p>
    <w:p w14:paraId="2B0F9033" w14:textId="77777777" w:rsidR="00A655D8" w:rsidRDefault="00A655D8">
      <w:pPr>
        <w:pStyle w:val="Corpsdetexte3"/>
        <w:tabs>
          <w:tab w:val="left" w:pos="709"/>
        </w:tabs>
        <w:rPr>
          <w:rFonts w:asciiTheme="minorHAnsi" w:hAnsiTheme="minorHAnsi" w:cstheme="minorHAnsi"/>
          <w:sz w:val="20"/>
        </w:rPr>
      </w:pPr>
    </w:p>
    <w:p w14:paraId="0F1BCB13" w14:textId="77777777" w:rsidR="00A655D8" w:rsidRDefault="00A655D8">
      <w:pPr>
        <w:pStyle w:val="Corpsdetexte3"/>
        <w:tabs>
          <w:tab w:val="left" w:pos="709"/>
        </w:tabs>
        <w:rPr>
          <w:rFonts w:asciiTheme="minorHAnsi" w:hAnsiTheme="minorHAnsi" w:cstheme="minorHAnsi"/>
          <w:sz w:val="20"/>
        </w:rPr>
      </w:pPr>
    </w:p>
    <w:p w14:paraId="384A4383" w14:textId="77777777" w:rsidR="00A655D8" w:rsidRDefault="00A655D8">
      <w:pPr>
        <w:pStyle w:val="Corpsdetexte3"/>
        <w:tabs>
          <w:tab w:val="left" w:pos="709"/>
        </w:tabs>
        <w:rPr>
          <w:rFonts w:asciiTheme="minorHAnsi" w:hAnsiTheme="minorHAnsi" w:cstheme="minorHAnsi"/>
          <w:sz w:val="20"/>
        </w:rPr>
      </w:pPr>
    </w:p>
    <w:p w14:paraId="140CC77E" w14:textId="77777777" w:rsidR="00A655D8" w:rsidRDefault="00A655D8">
      <w:pPr>
        <w:pStyle w:val="Corpsdetexte3"/>
        <w:tabs>
          <w:tab w:val="left" w:pos="709"/>
        </w:tabs>
        <w:rPr>
          <w:rFonts w:asciiTheme="minorHAnsi" w:hAnsiTheme="minorHAnsi" w:cstheme="minorHAnsi"/>
          <w:sz w:val="20"/>
        </w:rPr>
      </w:pPr>
    </w:p>
    <w:p w14:paraId="494DEA84" w14:textId="77777777" w:rsidR="00A655D8" w:rsidRDefault="00A655D8">
      <w:pPr>
        <w:pStyle w:val="Corpsdetexte3"/>
        <w:tabs>
          <w:tab w:val="left" w:pos="709"/>
        </w:tabs>
        <w:rPr>
          <w:rFonts w:asciiTheme="minorHAnsi" w:hAnsiTheme="minorHAnsi" w:cstheme="minorHAnsi"/>
          <w:sz w:val="20"/>
        </w:rPr>
      </w:pPr>
    </w:p>
    <w:p w14:paraId="4D2A9734" w14:textId="77777777" w:rsidR="00A655D8" w:rsidRDefault="00A655D8">
      <w:pPr>
        <w:pStyle w:val="Corpsdetexte3"/>
        <w:tabs>
          <w:tab w:val="left" w:pos="709"/>
        </w:tabs>
        <w:rPr>
          <w:rFonts w:asciiTheme="minorHAnsi" w:hAnsiTheme="minorHAnsi" w:cstheme="minorHAnsi"/>
          <w:sz w:val="20"/>
        </w:rPr>
      </w:pPr>
    </w:p>
    <w:p w14:paraId="75F78A24" w14:textId="77777777" w:rsidR="00A655D8" w:rsidRDefault="00A655D8">
      <w:pPr>
        <w:pStyle w:val="Corpsdetexte3"/>
        <w:tabs>
          <w:tab w:val="left" w:pos="709"/>
        </w:tabs>
        <w:rPr>
          <w:rFonts w:asciiTheme="minorHAnsi" w:hAnsiTheme="minorHAnsi" w:cstheme="minorHAnsi"/>
          <w:sz w:val="20"/>
        </w:rPr>
      </w:pPr>
    </w:p>
    <w:p w14:paraId="347B88A1" w14:textId="77777777" w:rsidR="00A655D8" w:rsidRDefault="00A655D8">
      <w:pPr>
        <w:pStyle w:val="Corpsdetexte3"/>
        <w:tabs>
          <w:tab w:val="left" w:pos="709"/>
        </w:tabs>
        <w:rPr>
          <w:rFonts w:asciiTheme="minorHAnsi" w:hAnsiTheme="minorHAnsi" w:cstheme="minorHAnsi"/>
          <w:sz w:val="20"/>
        </w:rPr>
      </w:pPr>
    </w:p>
    <w:p w14:paraId="02356494" w14:textId="77777777" w:rsidR="00A655D8" w:rsidRDefault="00A655D8">
      <w:pPr>
        <w:pStyle w:val="Corpsdetexte3"/>
        <w:tabs>
          <w:tab w:val="left" w:pos="709"/>
        </w:tabs>
        <w:rPr>
          <w:rFonts w:asciiTheme="minorHAnsi" w:hAnsiTheme="minorHAnsi" w:cstheme="minorHAnsi"/>
          <w:sz w:val="20"/>
        </w:rPr>
      </w:pPr>
    </w:p>
    <w:p w14:paraId="55603E4F" w14:textId="77777777" w:rsidR="00D86664" w:rsidRDefault="00D86664">
      <w:pPr>
        <w:pStyle w:val="Corpsdetexte3"/>
        <w:tabs>
          <w:tab w:val="left" w:pos="709"/>
        </w:tabs>
        <w:rPr>
          <w:rFonts w:asciiTheme="minorHAnsi" w:hAnsiTheme="minorHAnsi" w:cstheme="minorHAnsi"/>
          <w:sz w:val="20"/>
        </w:rPr>
      </w:pPr>
    </w:p>
    <w:p w14:paraId="68432D8C" w14:textId="77777777" w:rsidR="00D86664" w:rsidRPr="00D86664" w:rsidRDefault="00D86664">
      <w:pPr>
        <w:pStyle w:val="Corpsdetexte3"/>
        <w:tabs>
          <w:tab w:val="left" w:pos="709"/>
        </w:tabs>
        <w:rPr>
          <w:rFonts w:asciiTheme="minorHAnsi" w:hAnsiTheme="minorHAnsi" w:cstheme="minorHAnsi"/>
          <w:sz w:val="20"/>
        </w:rPr>
      </w:pPr>
    </w:p>
    <w:p w14:paraId="74374453" w14:textId="77777777" w:rsidR="00FC266D" w:rsidRPr="00D86664" w:rsidRDefault="00FC266D">
      <w:pPr>
        <w:pStyle w:val="Lgende"/>
        <w:jc w:val="left"/>
        <w:rPr>
          <w:rFonts w:asciiTheme="minorHAnsi" w:hAnsiTheme="minorHAnsi" w:cstheme="minorHAnsi"/>
          <w:sz w:val="20"/>
        </w:rPr>
      </w:pPr>
      <w:bookmarkStart w:id="29" w:name="_Ref524314374"/>
      <w:r w:rsidRPr="00D86664">
        <w:rPr>
          <w:rFonts w:asciiTheme="minorHAnsi" w:hAnsiTheme="minorHAnsi" w:cstheme="minorHAnsi"/>
          <w:sz w:val="20"/>
        </w:rPr>
        <w:lastRenderedPageBreak/>
        <w:t xml:space="preserve">Tableau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Tableau \* ARABIC </w:instrText>
      </w:r>
      <w:r w:rsidR="00BC471E" w:rsidRPr="00D86664">
        <w:rPr>
          <w:rFonts w:asciiTheme="minorHAnsi" w:hAnsiTheme="minorHAnsi" w:cstheme="minorHAnsi"/>
          <w:sz w:val="20"/>
        </w:rPr>
        <w:fldChar w:fldCharType="separate"/>
      </w:r>
      <w:r w:rsidR="00AD126C" w:rsidRPr="00D86664">
        <w:rPr>
          <w:rFonts w:asciiTheme="minorHAnsi" w:hAnsiTheme="minorHAnsi" w:cstheme="minorHAnsi"/>
          <w:noProof/>
          <w:sz w:val="20"/>
        </w:rPr>
        <w:t>4</w:t>
      </w:r>
      <w:r w:rsidR="00BC471E" w:rsidRPr="00D86664">
        <w:rPr>
          <w:rFonts w:asciiTheme="minorHAnsi" w:hAnsiTheme="minorHAnsi" w:cstheme="minorHAnsi"/>
          <w:noProof/>
          <w:sz w:val="20"/>
        </w:rPr>
        <w:fldChar w:fldCharType="end"/>
      </w:r>
      <w:bookmarkEnd w:id="29"/>
      <w:r w:rsidRPr="00D86664">
        <w:rPr>
          <w:rFonts w:asciiTheme="minorHAnsi" w:hAnsiTheme="minorHAnsi" w:cstheme="minorHAnsi"/>
          <w:sz w:val="20"/>
        </w:rPr>
        <w:t xml:space="preserve"> : Sources de carbone pour systèmes intumescents</w:t>
      </w:r>
    </w:p>
    <w:tbl>
      <w:tblPr>
        <w:tblW w:w="0" w:type="auto"/>
        <w:jc w:val="center"/>
        <w:tblLayout w:type="fixed"/>
        <w:tblCellMar>
          <w:left w:w="70" w:type="dxa"/>
          <w:right w:w="70" w:type="dxa"/>
        </w:tblCellMar>
        <w:tblLook w:val="0000" w:firstRow="0" w:lastRow="0" w:firstColumn="0" w:lastColumn="0" w:noHBand="0" w:noVBand="0"/>
      </w:tblPr>
      <w:tblGrid>
        <w:gridCol w:w="3349"/>
        <w:gridCol w:w="2394"/>
        <w:gridCol w:w="1843"/>
        <w:gridCol w:w="1627"/>
      </w:tblGrid>
      <w:tr w:rsidR="00FC266D" w:rsidRPr="00D86664" w14:paraId="00828067" w14:textId="77777777">
        <w:trPr>
          <w:trHeight w:val="352"/>
          <w:jc w:val="center"/>
        </w:trPr>
        <w:tc>
          <w:tcPr>
            <w:tcW w:w="9213" w:type="dxa"/>
            <w:gridSpan w:val="4"/>
            <w:tcBorders>
              <w:top w:val="single" w:sz="4" w:space="0" w:color="auto"/>
            </w:tcBorders>
            <w:shd w:val="pct25" w:color="auto" w:fill="FFFFFF"/>
            <w:vAlign w:val="center"/>
          </w:tcPr>
          <w:p w14:paraId="074516A6"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SOURCE DE CARBONE</w:t>
            </w:r>
          </w:p>
        </w:tc>
      </w:tr>
      <w:tr w:rsidR="00FC266D" w:rsidRPr="00D86664" w14:paraId="19C63727" w14:textId="77777777">
        <w:trPr>
          <w:trHeight w:val="351"/>
          <w:jc w:val="center"/>
        </w:trPr>
        <w:tc>
          <w:tcPr>
            <w:tcW w:w="3349" w:type="dxa"/>
          </w:tcPr>
          <w:p w14:paraId="29849555" w14:textId="77777777" w:rsidR="00FC266D" w:rsidRPr="00D86664" w:rsidRDefault="00FC266D">
            <w:pPr>
              <w:pStyle w:val="Corpsdetexte3"/>
              <w:rPr>
                <w:rFonts w:asciiTheme="minorHAnsi" w:hAnsiTheme="minorHAnsi" w:cstheme="minorHAnsi"/>
                <w:sz w:val="20"/>
              </w:rPr>
            </w:pPr>
          </w:p>
        </w:tc>
        <w:tc>
          <w:tcPr>
            <w:tcW w:w="2394" w:type="dxa"/>
            <w:vAlign w:val="center"/>
          </w:tcPr>
          <w:p w14:paraId="5E61B445"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Formules</w:t>
            </w:r>
          </w:p>
        </w:tc>
        <w:tc>
          <w:tcPr>
            <w:tcW w:w="1843" w:type="dxa"/>
            <w:vAlign w:val="center"/>
          </w:tcPr>
          <w:p w14:paraId="654DB0F7"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Carbone (%)</w:t>
            </w:r>
          </w:p>
        </w:tc>
        <w:tc>
          <w:tcPr>
            <w:tcW w:w="1627" w:type="dxa"/>
            <w:vAlign w:val="center"/>
          </w:tcPr>
          <w:p w14:paraId="708AD97B"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Sites réactifs /100g</w:t>
            </w:r>
          </w:p>
        </w:tc>
      </w:tr>
      <w:tr w:rsidR="00FC266D" w:rsidRPr="00D86664" w14:paraId="22AC024A" w14:textId="77777777">
        <w:trPr>
          <w:trHeight w:val="2780"/>
          <w:jc w:val="center"/>
        </w:trPr>
        <w:tc>
          <w:tcPr>
            <w:tcW w:w="3349" w:type="dxa"/>
            <w:tcBorders>
              <w:top w:val="single" w:sz="4" w:space="0" w:color="auto"/>
              <w:bottom w:val="single" w:sz="4" w:space="0" w:color="auto"/>
            </w:tcBorders>
          </w:tcPr>
          <w:p w14:paraId="643E8332"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Glucose</w:t>
            </w:r>
          </w:p>
          <w:p w14:paraId="4D3BFF90"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Maltose</w:t>
            </w:r>
          </w:p>
          <w:p w14:paraId="11C80E75"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Arabinose</w:t>
            </w:r>
          </w:p>
          <w:p w14:paraId="42DF5B7F" w14:textId="77777777" w:rsidR="00FC266D" w:rsidRPr="00D86664" w:rsidRDefault="00FC266D">
            <w:pPr>
              <w:pStyle w:val="Corpsdetexte3"/>
              <w:rPr>
                <w:rFonts w:asciiTheme="minorHAnsi" w:hAnsiTheme="minorHAnsi" w:cstheme="minorHAnsi"/>
                <w:sz w:val="20"/>
              </w:rPr>
            </w:pPr>
          </w:p>
          <w:p w14:paraId="0DC5EB6F" w14:textId="77777777" w:rsidR="00FC266D" w:rsidRPr="00D86664" w:rsidRDefault="00FC266D">
            <w:pPr>
              <w:pStyle w:val="Corpsdetexte3"/>
              <w:rPr>
                <w:rFonts w:asciiTheme="minorHAnsi" w:hAnsiTheme="minorHAnsi" w:cstheme="minorHAnsi"/>
                <w:color w:val="0000FF"/>
                <w:sz w:val="20"/>
              </w:rPr>
            </w:pPr>
            <w:r w:rsidRPr="00D86664">
              <w:rPr>
                <w:rFonts w:asciiTheme="minorHAnsi" w:hAnsiTheme="minorHAnsi" w:cstheme="minorHAnsi"/>
                <w:color w:val="0000FF"/>
                <w:sz w:val="20"/>
              </w:rPr>
              <w:t xml:space="preserve">Alcools </w:t>
            </w:r>
            <w:proofErr w:type="spellStart"/>
            <w:r w:rsidRPr="00D86664">
              <w:rPr>
                <w:rFonts w:asciiTheme="minorHAnsi" w:hAnsiTheme="minorHAnsi" w:cstheme="minorHAnsi"/>
                <w:color w:val="0000FF"/>
                <w:sz w:val="20"/>
              </w:rPr>
              <w:t>polyhydriques</w:t>
            </w:r>
            <w:proofErr w:type="spellEnd"/>
          </w:p>
          <w:p w14:paraId="7CE5C20F" w14:textId="77777777" w:rsidR="00FC266D" w:rsidRPr="00D86664" w:rsidRDefault="00FC266D">
            <w:pPr>
              <w:pStyle w:val="Corpsdetexte3"/>
              <w:rPr>
                <w:rFonts w:asciiTheme="minorHAnsi" w:hAnsiTheme="minorHAnsi" w:cstheme="minorHAnsi"/>
                <w:sz w:val="20"/>
              </w:rPr>
            </w:pPr>
            <w:proofErr w:type="spellStart"/>
            <w:r w:rsidRPr="00D86664">
              <w:rPr>
                <w:rFonts w:asciiTheme="minorHAnsi" w:hAnsiTheme="minorHAnsi" w:cstheme="minorHAnsi"/>
                <w:sz w:val="20"/>
              </w:rPr>
              <w:t>Erythritol</w:t>
            </w:r>
            <w:proofErr w:type="spellEnd"/>
          </w:p>
          <w:p w14:paraId="1552B742" w14:textId="77777777" w:rsidR="00FC266D" w:rsidRPr="00D86664" w:rsidRDefault="00FC266D">
            <w:pPr>
              <w:pStyle w:val="Corpsdetexte3"/>
              <w:rPr>
                <w:rFonts w:asciiTheme="minorHAnsi" w:hAnsiTheme="minorHAnsi" w:cstheme="minorHAnsi"/>
                <w:sz w:val="20"/>
              </w:rPr>
            </w:pPr>
            <w:proofErr w:type="spellStart"/>
            <w:r w:rsidRPr="00D86664">
              <w:rPr>
                <w:rFonts w:asciiTheme="minorHAnsi" w:hAnsiTheme="minorHAnsi" w:cstheme="minorHAnsi"/>
                <w:sz w:val="20"/>
              </w:rPr>
              <w:t>Pentaérythritol</w:t>
            </w:r>
            <w:proofErr w:type="spellEnd"/>
          </w:p>
          <w:p w14:paraId="214D118E"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 xml:space="preserve">Di. </w:t>
            </w:r>
            <w:proofErr w:type="spellStart"/>
            <w:r w:rsidRPr="00D86664">
              <w:rPr>
                <w:rFonts w:asciiTheme="minorHAnsi" w:hAnsiTheme="minorHAnsi" w:cstheme="minorHAnsi"/>
                <w:sz w:val="20"/>
              </w:rPr>
              <w:t>Pentaérythritol</w:t>
            </w:r>
            <w:proofErr w:type="spellEnd"/>
          </w:p>
          <w:p w14:paraId="24A73F5E"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 xml:space="preserve">Tri. </w:t>
            </w:r>
            <w:proofErr w:type="spellStart"/>
            <w:r w:rsidRPr="00D86664">
              <w:rPr>
                <w:rFonts w:asciiTheme="minorHAnsi" w:hAnsiTheme="minorHAnsi" w:cstheme="minorHAnsi"/>
                <w:sz w:val="20"/>
              </w:rPr>
              <w:t>Pentaérythritol</w:t>
            </w:r>
            <w:proofErr w:type="spellEnd"/>
          </w:p>
          <w:p w14:paraId="3F36B744" w14:textId="77777777" w:rsidR="00FC266D" w:rsidRPr="00D86664" w:rsidRDefault="00FC266D">
            <w:pPr>
              <w:pStyle w:val="Corpsdetexte3"/>
              <w:rPr>
                <w:rFonts w:asciiTheme="minorHAnsi" w:hAnsiTheme="minorHAnsi" w:cstheme="minorHAnsi"/>
                <w:sz w:val="20"/>
              </w:rPr>
            </w:pPr>
            <w:proofErr w:type="spellStart"/>
            <w:r w:rsidRPr="00D86664">
              <w:rPr>
                <w:rFonts w:asciiTheme="minorHAnsi" w:hAnsiTheme="minorHAnsi" w:cstheme="minorHAnsi"/>
                <w:sz w:val="20"/>
              </w:rPr>
              <w:t>Arabitol</w:t>
            </w:r>
            <w:proofErr w:type="spellEnd"/>
          </w:p>
          <w:p w14:paraId="3121756F"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Sorbitol</w:t>
            </w:r>
          </w:p>
          <w:p w14:paraId="6BA2F2F8"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Inositol</w:t>
            </w:r>
          </w:p>
          <w:p w14:paraId="65501784" w14:textId="77777777" w:rsidR="00FC266D" w:rsidRPr="00D86664" w:rsidRDefault="00FC266D">
            <w:pPr>
              <w:pStyle w:val="Corpsdetexte3"/>
              <w:rPr>
                <w:rFonts w:asciiTheme="minorHAnsi" w:hAnsiTheme="minorHAnsi" w:cstheme="minorHAnsi"/>
                <w:sz w:val="20"/>
              </w:rPr>
            </w:pPr>
          </w:p>
          <w:p w14:paraId="4CA313DF" w14:textId="77777777" w:rsidR="00FC266D" w:rsidRPr="00D86664" w:rsidRDefault="00FC266D">
            <w:pPr>
              <w:pStyle w:val="Corpsdetexte3"/>
              <w:rPr>
                <w:rFonts w:asciiTheme="minorHAnsi" w:hAnsiTheme="minorHAnsi" w:cstheme="minorHAnsi"/>
                <w:color w:val="0000FF"/>
                <w:sz w:val="20"/>
              </w:rPr>
            </w:pPr>
            <w:r w:rsidRPr="00D86664">
              <w:rPr>
                <w:rFonts w:asciiTheme="minorHAnsi" w:hAnsiTheme="minorHAnsi" w:cstheme="minorHAnsi"/>
                <w:color w:val="0000FF"/>
                <w:sz w:val="20"/>
              </w:rPr>
              <w:t xml:space="preserve">Phénol </w:t>
            </w:r>
            <w:proofErr w:type="spellStart"/>
            <w:r w:rsidRPr="00D86664">
              <w:rPr>
                <w:rFonts w:asciiTheme="minorHAnsi" w:hAnsiTheme="minorHAnsi" w:cstheme="minorHAnsi"/>
                <w:color w:val="0000FF"/>
                <w:sz w:val="20"/>
              </w:rPr>
              <w:t>Polyhydrique</w:t>
            </w:r>
            <w:proofErr w:type="spellEnd"/>
          </w:p>
          <w:p w14:paraId="273E2196" w14:textId="77777777" w:rsidR="00FC266D" w:rsidRPr="00D86664" w:rsidRDefault="00FC266D">
            <w:pPr>
              <w:pStyle w:val="Corpsdetexte3"/>
              <w:rPr>
                <w:rFonts w:asciiTheme="minorHAnsi" w:hAnsiTheme="minorHAnsi" w:cstheme="minorHAnsi"/>
                <w:sz w:val="20"/>
              </w:rPr>
            </w:pPr>
            <w:proofErr w:type="spellStart"/>
            <w:r w:rsidRPr="00D86664">
              <w:rPr>
                <w:rFonts w:asciiTheme="minorHAnsi" w:hAnsiTheme="minorHAnsi" w:cstheme="minorHAnsi"/>
                <w:sz w:val="20"/>
              </w:rPr>
              <w:t>Resorcinol</w:t>
            </w:r>
            <w:proofErr w:type="spellEnd"/>
          </w:p>
          <w:p w14:paraId="159B4D96" w14:textId="77777777" w:rsidR="00FC266D" w:rsidRPr="00D86664" w:rsidRDefault="00FC266D">
            <w:pPr>
              <w:pStyle w:val="Corpsdetexte3"/>
              <w:rPr>
                <w:rFonts w:asciiTheme="minorHAnsi" w:hAnsiTheme="minorHAnsi" w:cstheme="minorHAnsi"/>
                <w:sz w:val="20"/>
              </w:rPr>
            </w:pPr>
          </w:p>
          <w:p w14:paraId="01FC4205"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Amidons</w:t>
            </w:r>
          </w:p>
        </w:tc>
        <w:tc>
          <w:tcPr>
            <w:tcW w:w="2394" w:type="dxa"/>
            <w:tcBorders>
              <w:top w:val="single" w:sz="4" w:space="0" w:color="auto"/>
              <w:bottom w:val="single" w:sz="4" w:space="0" w:color="auto"/>
            </w:tcBorders>
          </w:tcPr>
          <w:p w14:paraId="457D7B14"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6</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12</w:t>
            </w:r>
            <w:r w:rsidRPr="00D86664">
              <w:rPr>
                <w:rFonts w:asciiTheme="minorHAnsi" w:hAnsiTheme="minorHAnsi" w:cstheme="minorHAnsi"/>
                <w:sz w:val="20"/>
                <w:lang w:val="en-GB"/>
              </w:rPr>
              <w:t>O</w:t>
            </w:r>
            <w:r w:rsidRPr="00D86664">
              <w:rPr>
                <w:rFonts w:asciiTheme="minorHAnsi" w:hAnsiTheme="minorHAnsi" w:cstheme="minorHAnsi"/>
                <w:sz w:val="20"/>
                <w:vertAlign w:val="subscript"/>
                <w:lang w:val="en-GB"/>
              </w:rPr>
              <w:t>6</w:t>
            </w:r>
          </w:p>
          <w:p w14:paraId="79E7901F"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12</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22</w:t>
            </w:r>
            <w:r w:rsidRPr="00D86664">
              <w:rPr>
                <w:rFonts w:asciiTheme="minorHAnsi" w:hAnsiTheme="minorHAnsi" w:cstheme="minorHAnsi"/>
                <w:sz w:val="20"/>
                <w:lang w:val="en-GB"/>
              </w:rPr>
              <w:t>O</w:t>
            </w:r>
            <w:r w:rsidRPr="00D86664">
              <w:rPr>
                <w:rFonts w:asciiTheme="minorHAnsi" w:hAnsiTheme="minorHAnsi" w:cstheme="minorHAnsi"/>
                <w:sz w:val="20"/>
                <w:vertAlign w:val="subscript"/>
                <w:lang w:val="en-GB"/>
              </w:rPr>
              <w:t>11</w:t>
            </w:r>
          </w:p>
          <w:p w14:paraId="4390EEA5"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5</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6</w:t>
            </w:r>
            <w:r w:rsidRPr="00D86664">
              <w:rPr>
                <w:rFonts w:asciiTheme="minorHAnsi" w:hAnsiTheme="minorHAnsi" w:cstheme="minorHAnsi"/>
                <w:sz w:val="20"/>
                <w:lang w:val="en-GB"/>
              </w:rPr>
              <w:t>O</w:t>
            </w:r>
            <w:r w:rsidRPr="00D86664">
              <w:rPr>
                <w:rFonts w:asciiTheme="minorHAnsi" w:hAnsiTheme="minorHAnsi" w:cstheme="minorHAnsi"/>
                <w:sz w:val="20"/>
                <w:vertAlign w:val="subscript"/>
                <w:lang w:val="en-GB"/>
              </w:rPr>
              <w:t>4</w:t>
            </w:r>
          </w:p>
          <w:p w14:paraId="2A2013AC" w14:textId="77777777" w:rsidR="00FC266D" w:rsidRPr="00D86664" w:rsidRDefault="00FC266D">
            <w:pPr>
              <w:pStyle w:val="Corpsdetexte3"/>
              <w:jc w:val="center"/>
              <w:rPr>
                <w:rFonts w:asciiTheme="minorHAnsi" w:hAnsiTheme="minorHAnsi" w:cstheme="minorHAnsi"/>
                <w:sz w:val="20"/>
                <w:lang w:val="en-GB"/>
              </w:rPr>
            </w:pPr>
          </w:p>
          <w:p w14:paraId="2B9F7E42" w14:textId="77777777" w:rsidR="00FC266D" w:rsidRPr="00D86664" w:rsidRDefault="00FC266D">
            <w:pPr>
              <w:pStyle w:val="Corpsdetexte3"/>
              <w:jc w:val="center"/>
              <w:rPr>
                <w:rFonts w:asciiTheme="minorHAnsi" w:hAnsiTheme="minorHAnsi" w:cstheme="minorHAnsi"/>
                <w:sz w:val="20"/>
                <w:lang w:val="en-GB"/>
              </w:rPr>
            </w:pPr>
          </w:p>
          <w:p w14:paraId="20BB7C7A"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4</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6</w:t>
            </w:r>
            <w:r w:rsidRPr="00D86664">
              <w:rPr>
                <w:rFonts w:asciiTheme="minorHAnsi" w:hAnsiTheme="minorHAnsi" w:cstheme="minorHAnsi"/>
                <w:sz w:val="20"/>
                <w:lang w:val="en-GB"/>
              </w:rPr>
              <w:t>(OH)</w:t>
            </w:r>
            <w:r w:rsidRPr="00D86664">
              <w:rPr>
                <w:rFonts w:asciiTheme="minorHAnsi" w:hAnsiTheme="minorHAnsi" w:cstheme="minorHAnsi"/>
                <w:sz w:val="20"/>
                <w:vertAlign w:val="subscript"/>
                <w:lang w:val="en-GB"/>
              </w:rPr>
              <w:t>4</w:t>
            </w:r>
          </w:p>
          <w:p w14:paraId="53A30745"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5</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8</w:t>
            </w:r>
            <w:r w:rsidRPr="00D86664">
              <w:rPr>
                <w:rFonts w:asciiTheme="minorHAnsi" w:hAnsiTheme="minorHAnsi" w:cstheme="minorHAnsi"/>
                <w:sz w:val="20"/>
                <w:lang w:val="en-GB"/>
              </w:rPr>
              <w:t>(OH)</w:t>
            </w:r>
            <w:r w:rsidRPr="00D86664">
              <w:rPr>
                <w:rFonts w:asciiTheme="minorHAnsi" w:hAnsiTheme="minorHAnsi" w:cstheme="minorHAnsi"/>
                <w:sz w:val="20"/>
                <w:vertAlign w:val="subscript"/>
                <w:lang w:val="en-GB"/>
              </w:rPr>
              <w:t>4</w:t>
            </w:r>
          </w:p>
          <w:p w14:paraId="305ACFB0"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10</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24</w:t>
            </w:r>
            <w:r w:rsidRPr="00D86664">
              <w:rPr>
                <w:rFonts w:asciiTheme="minorHAnsi" w:hAnsiTheme="minorHAnsi" w:cstheme="minorHAnsi"/>
                <w:sz w:val="20"/>
                <w:lang w:val="en-GB"/>
              </w:rPr>
              <w:t>(OH)</w:t>
            </w:r>
            <w:r w:rsidRPr="00D86664">
              <w:rPr>
                <w:rFonts w:asciiTheme="minorHAnsi" w:hAnsiTheme="minorHAnsi" w:cstheme="minorHAnsi"/>
                <w:sz w:val="20"/>
                <w:vertAlign w:val="subscript"/>
                <w:lang w:val="en-GB"/>
              </w:rPr>
              <w:t>6</w:t>
            </w:r>
          </w:p>
          <w:p w14:paraId="26DE62D0"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15</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24</w:t>
            </w:r>
            <w:r w:rsidRPr="00D86664">
              <w:rPr>
                <w:rFonts w:asciiTheme="minorHAnsi" w:hAnsiTheme="minorHAnsi" w:cstheme="minorHAnsi"/>
                <w:sz w:val="20"/>
                <w:lang w:val="en-GB"/>
              </w:rPr>
              <w:t>(OH)</w:t>
            </w:r>
            <w:r w:rsidRPr="00D86664">
              <w:rPr>
                <w:rFonts w:asciiTheme="minorHAnsi" w:hAnsiTheme="minorHAnsi" w:cstheme="minorHAnsi"/>
                <w:sz w:val="20"/>
                <w:vertAlign w:val="subscript"/>
                <w:lang w:val="en-GB"/>
              </w:rPr>
              <w:t>6</w:t>
            </w:r>
          </w:p>
          <w:p w14:paraId="3C81912A"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5</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7</w:t>
            </w:r>
            <w:r w:rsidRPr="00D86664">
              <w:rPr>
                <w:rFonts w:asciiTheme="minorHAnsi" w:hAnsiTheme="minorHAnsi" w:cstheme="minorHAnsi"/>
                <w:sz w:val="20"/>
                <w:lang w:val="en-GB"/>
              </w:rPr>
              <w:t>(OH)</w:t>
            </w:r>
            <w:r w:rsidRPr="00D86664">
              <w:rPr>
                <w:rFonts w:asciiTheme="minorHAnsi" w:hAnsiTheme="minorHAnsi" w:cstheme="minorHAnsi"/>
                <w:sz w:val="20"/>
                <w:vertAlign w:val="subscript"/>
                <w:lang w:val="en-GB"/>
              </w:rPr>
              <w:t>5</w:t>
            </w:r>
          </w:p>
          <w:p w14:paraId="51AADCA9"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6</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8</w:t>
            </w:r>
            <w:r w:rsidRPr="00D86664">
              <w:rPr>
                <w:rFonts w:asciiTheme="minorHAnsi" w:hAnsiTheme="minorHAnsi" w:cstheme="minorHAnsi"/>
                <w:sz w:val="20"/>
                <w:lang w:val="en-GB"/>
              </w:rPr>
              <w:t>(OH)</w:t>
            </w:r>
            <w:r w:rsidRPr="00D86664">
              <w:rPr>
                <w:rFonts w:asciiTheme="minorHAnsi" w:hAnsiTheme="minorHAnsi" w:cstheme="minorHAnsi"/>
                <w:sz w:val="20"/>
                <w:vertAlign w:val="subscript"/>
                <w:lang w:val="en-GB"/>
              </w:rPr>
              <w:t>6</w:t>
            </w:r>
          </w:p>
          <w:p w14:paraId="22E02885"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C</w:t>
            </w:r>
            <w:r w:rsidRPr="00D86664">
              <w:rPr>
                <w:rFonts w:asciiTheme="minorHAnsi" w:hAnsiTheme="minorHAnsi" w:cstheme="minorHAnsi"/>
                <w:sz w:val="20"/>
                <w:vertAlign w:val="subscript"/>
                <w:lang w:val="en-GB"/>
              </w:rPr>
              <w:t>6</w:t>
            </w:r>
            <w:r w:rsidRPr="00D86664">
              <w:rPr>
                <w:rFonts w:asciiTheme="minorHAnsi" w:hAnsiTheme="minorHAnsi" w:cstheme="minorHAnsi"/>
                <w:sz w:val="20"/>
                <w:lang w:val="en-GB"/>
              </w:rPr>
              <w:t>H</w:t>
            </w:r>
            <w:r w:rsidRPr="00D86664">
              <w:rPr>
                <w:rFonts w:asciiTheme="minorHAnsi" w:hAnsiTheme="minorHAnsi" w:cstheme="minorHAnsi"/>
                <w:sz w:val="20"/>
                <w:vertAlign w:val="subscript"/>
                <w:lang w:val="en-GB"/>
              </w:rPr>
              <w:t>8</w:t>
            </w:r>
            <w:r w:rsidRPr="00D86664">
              <w:rPr>
                <w:rFonts w:asciiTheme="minorHAnsi" w:hAnsiTheme="minorHAnsi" w:cstheme="minorHAnsi"/>
                <w:sz w:val="20"/>
                <w:lang w:val="en-GB"/>
              </w:rPr>
              <w:t>(OH)</w:t>
            </w:r>
            <w:r w:rsidRPr="00D86664">
              <w:rPr>
                <w:rFonts w:asciiTheme="minorHAnsi" w:hAnsiTheme="minorHAnsi" w:cstheme="minorHAnsi"/>
                <w:sz w:val="20"/>
                <w:vertAlign w:val="subscript"/>
                <w:lang w:val="en-GB"/>
              </w:rPr>
              <w:t>6</w:t>
            </w:r>
          </w:p>
          <w:p w14:paraId="0C7F4A17" w14:textId="77777777" w:rsidR="00FC266D" w:rsidRPr="00D86664" w:rsidRDefault="00FC266D">
            <w:pPr>
              <w:pStyle w:val="Corpsdetexte3"/>
              <w:jc w:val="center"/>
              <w:rPr>
                <w:rFonts w:asciiTheme="minorHAnsi" w:hAnsiTheme="minorHAnsi" w:cstheme="minorHAnsi"/>
                <w:sz w:val="20"/>
                <w:lang w:val="en-GB"/>
              </w:rPr>
            </w:pPr>
          </w:p>
          <w:p w14:paraId="0A4A0AAF" w14:textId="77777777" w:rsidR="00FC266D" w:rsidRPr="00D86664" w:rsidRDefault="00FC266D">
            <w:pPr>
              <w:pStyle w:val="Corpsdetexte3"/>
              <w:jc w:val="center"/>
              <w:rPr>
                <w:rFonts w:asciiTheme="minorHAnsi" w:hAnsiTheme="minorHAnsi" w:cstheme="minorHAnsi"/>
                <w:sz w:val="20"/>
                <w:lang w:val="en-GB"/>
              </w:rPr>
            </w:pPr>
          </w:p>
          <w:p w14:paraId="55888323"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C</w:t>
            </w:r>
            <w:r w:rsidRPr="00D86664">
              <w:rPr>
                <w:rFonts w:asciiTheme="minorHAnsi" w:hAnsiTheme="minorHAnsi" w:cstheme="minorHAnsi"/>
                <w:sz w:val="20"/>
                <w:vertAlign w:val="subscript"/>
              </w:rPr>
              <w:t>6</w:t>
            </w:r>
            <w:r w:rsidRPr="00D86664">
              <w:rPr>
                <w:rFonts w:asciiTheme="minorHAnsi" w:hAnsiTheme="minorHAnsi" w:cstheme="minorHAnsi"/>
                <w:sz w:val="20"/>
              </w:rPr>
              <w:t>H</w:t>
            </w:r>
            <w:r w:rsidRPr="00D86664">
              <w:rPr>
                <w:rFonts w:asciiTheme="minorHAnsi" w:hAnsiTheme="minorHAnsi" w:cstheme="minorHAnsi"/>
                <w:sz w:val="20"/>
                <w:vertAlign w:val="subscript"/>
              </w:rPr>
              <w:t>8</w:t>
            </w:r>
            <w:r w:rsidRPr="00D86664">
              <w:rPr>
                <w:rFonts w:asciiTheme="minorHAnsi" w:hAnsiTheme="minorHAnsi" w:cstheme="minorHAnsi"/>
                <w:sz w:val="20"/>
              </w:rPr>
              <w:t>(OH)</w:t>
            </w:r>
            <w:r w:rsidRPr="00D86664">
              <w:rPr>
                <w:rFonts w:asciiTheme="minorHAnsi" w:hAnsiTheme="minorHAnsi" w:cstheme="minorHAnsi"/>
                <w:sz w:val="20"/>
                <w:vertAlign w:val="subscript"/>
              </w:rPr>
              <w:t>2</w:t>
            </w:r>
          </w:p>
          <w:p w14:paraId="711BABF4" w14:textId="77777777" w:rsidR="00FC266D" w:rsidRPr="00D86664" w:rsidRDefault="00FC266D">
            <w:pPr>
              <w:pStyle w:val="Corpsdetexte3"/>
              <w:jc w:val="center"/>
              <w:rPr>
                <w:rFonts w:asciiTheme="minorHAnsi" w:hAnsiTheme="minorHAnsi" w:cstheme="minorHAnsi"/>
                <w:sz w:val="20"/>
              </w:rPr>
            </w:pPr>
          </w:p>
          <w:p w14:paraId="4DA0B277"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(C</w:t>
            </w:r>
            <w:r w:rsidRPr="00D86664">
              <w:rPr>
                <w:rFonts w:asciiTheme="minorHAnsi" w:hAnsiTheme="minorHAnsi" w:cstheme="minorHAnsi"/>
                <w:sz w:val="20"/>
                <w:vertAlign w:val="subscript"/>
              </w:rPr>
              <w:t>6</w:t>
            </w:r>
            <w:r w:rsidRPr="00D86664">
              <w:rPr>
                <w:rFonts w:asciiTheme="minorHAnsi" w:hAnsiTheme="minorHAnsi" w:cstheme="minorHAnsi"/>
                <w:sz w:val="20"/>
              </w:rPr>
              <w:t>H</w:t>
            </w:r>
            <w:r w:rsidRPr="00D86664">
              <w:rPr>
                <w:rFonts w:asciiTheme="minorHAnsi" w:hAnsiTheme="minorHAnsi" w:cstheme="minorHAnsi"/>
                <w:sz w:val="20"/>
                <w:vertAlign w:val="subscript"/>
              </w:rPr>
              <w:t>10</w:t>
            </w:r>
            <w:r w:rsidRPr="00D86664">
              <w:rPr>
                <w:rFonts w:asciiTheme="minorHAnsi" w:hAnsiTheme="minorHAnsi" w:cstheme="minorHAnsi"/>
                <w:sz w:val="20"/>
              </w:rPr>
              <w:t>O</w:t>
            </w:r>
            <w:proofErr w:type="gramStart"/>
            <w:r w:rsidRPr="00D86664">
              <w:rPr>
                <w:rFonts w:asciiTheme="minorHAnsi" w:hAnsiTheme="minorHAnsi" w:cstheme="minorHAnsi"/>
                <w:sz w:val="20"/>
                <w:vertAlign w:val="subscript"/>
              </w:rPr>
              <w:t>5</w:t>
            </w:r>
            <w:r w:rsidRPr="00D86664">
              <w:rPr>
                <w:rFonts w:asciiTheme="minorHAnsi" w:hAnsiTheme="minorHAnsi" w:cstheme="minorHAnsi"/>
                <w:sz w:val="20"/>
              </w:rPr>
              <w:t>)</w:t>
            </w:r>
            <w:r w:rsidRPr="00D86664">
              <w:rPr>
                <w:rFonts w:asciiTheme="minorHAnsi" w:hAnsiTheme="minorHAnsi" w:cstheme="minorHAnsi"/>
                <w:sz w:val="20"/>
                <w:vertAlign w:val="subscript"/>
              </w:rPr>
              <w:t>n</w:t>
            </w:r>
            <w:proofErr w:type="gramEnd"/>
          </w:p>
        </w:tc>
        <w:tc>
          <w:tcPr>
            <w:tcW w:w="1843" w:type="dxa"/>
            <w:tcBorders>
              <w:top w:val="single" w:sz="4" w:space="0" w:color="auto"/>
              <w:bottom w:val="single" w:sz="4" w:space="0" w:color="auto"/>
            </w:tcBorders>
          </w:tcPr>
          <w:p w14:paraId="28EB5EC4"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40</w:t>
            </w:r>
          </w:p>
          <w:p w14:paraId="689F4F61"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42</w:t>
            </w:r>
          </w:p>
          <w:p w14:paraId="42B535B2"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45</w:t>
            </w:r>
          </w:p>
          <w:p w14:paraId="3CD9D85D" w14:textId="77777777" w:rsidR="00FC266D" w:rsidRPr="00D86664" w:rsidRDefault="00FC266D">
            <w:pPr>
              <w:pStyle w:val="Corpsdetexte3"/>
              <w:jc w:val="center"/>
              <w:rPr>
                <w:rFonts w:asciiTheme="minorHAnsi" w:hAnsiTheme="minorHAnsi" w:cstheme="minorHAnsi"/>
                <w:sz w:val="20"/>
              </w:rPr>
            </w:pPr>
          </w:p>
          <w:p w14:paraId="0C4E3471" w14:textId="77777777" w:rsidR="00FC266D" w:rsidRPr="00D86664" w:rsidRDefault="00FC266D">
            <w:pPr>
              <w:pStyle w:val="Corpsdetexte3"/>
              <w:jc w:val="center"/>
              <w:rPr>
                <w:rFonts w:asciiTheme="minorHAnsi" w:hAnsiTheme="minorHAnsi" w:cstheme="minorHAnsi"/>
                <w:sz w:val="20"/>
              </w:rPr>
            </w:pPr>
          </w:p>
          <w:p w14:paraId="2F3E7F8F"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39</w:t>
            </w:r>
          </w:p>
          <w:p w14:paraId="0BB066BF"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44</w:t>
            </w:r>
          </w:p>
          <w:p w14:paraId="0962600B"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50</w:t>
            </w:r>
          </w:p>
          <w:p w14:paraId="1E0B3162"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53</w:t>
            </w:r>
          </w:p>
          <w:p w14:paraId="2E723699"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39</w:t>
            </w:r>
          </w:p>
          <w:p w14:paraId="6EA555AF"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40</w:t>
            </w:r>
          </w:p>
          <w:p w14:paraId="57D50D10"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40</w:t>
            </w:r>
          </w:p>
          <w:p w14:paraId="23630DA2" w14:textId="77777777" w:rsidR="00FC266D" w:rsidRPr="00D86664" w:rsidRDefault="00FC266D">
            <w:pPr>
              <w:pStyle w:val="Corpsdetexte3"/>
              <w:jc w:val="center"/>
              <w:rPr>
                <w:rFonts w:asciiTheme="minorHAnsi" w:hAnsiTheme="minorHAnsi" w:cstheme="minorHAnsi"/>
                <w:sz w:val="20"/>
              </w:rPr>
            </w:pPr>
          </w:p>
          <w:p w14:paraId="2A0ECC21" w14:textId="77777777" w:rsidR="00FC266D" w:rsidRPr="00D86664" w:rsidRDefault="00FC266D">
            <w:pPr>
              <w:pStyle w:val="Corpsdetexte3"/>
              <w:jc w:val="center"/>
              <w:rPr>
                <w:rFonts w:asciiTheme="minorHAnsi" w:hAnsiTheme="minorHAnsi" w:cstheme="minorHAnsi"/>
                <w:sz w:val="20"/>
              </w:rPr>
            </w:pPr>
          </w:p>
          <w:p w14:paraId="14B9E462"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63</w:t>
            </w:r>
          </w:p>
          <w:p w14:paraId="3A7B47A3" w14:textId="77777777" w:rsidR="00FC266D" w:rsidRPr="00D86664" w:rsidRDefault="00FC266D">
            <w:pPr>
              <w:pStyle w:val="Corpsdetexte3"/>
              <w:jc w:val="center"/>
              <w:rPr>
                <w:rFonts w:asciiTheme="minorHAnsi" w:hAnsiTheme="minorHAnsi" w:cstheme="minorHAnsi"/>
                <w:sz w:val="20"/>
              </w:rPr>
            </w:pPr>
          </w:p>
          <w:p w14:paraId="26780F5C"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44</w:t>
            </w:r>
          </w:p>
        </w:tc>
        <w:tc>
          <w:tcPr>
            <w:tcW w:w="1627" w:type="dxa"/>
            <w:tcBorders>
              <w:top w:val="single" w:sz="4" w:space="0" w:color="auto"/>
              <w:bottom w:val="single" w:sz="4" w:space="0" w:color="auto"/>
            </w:tcBorders>
          </w:tcPr>
          <w:p w14:paraId="66F1F969"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2.8</w:t>
            </w:r>
          </w:p>
          <w:p w14:paraId="6BFA2BCD"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2.3</w:t>
            </w:r>
          </w:p>
          <w:p w14:paraId="776F3E92"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3</w:t>
            </w:r>
          </w:p>
          <w:p w14:paraId="01C064D9" w14:textId="77777777" w:rsidR="00FC266D" w:rsidRPr="00D86664" w:rsidRDefault="00FC266D">
            <w:pPr>
              <w:pStyle w:val="Corpsdetexte3"/>
              <w:jc w:val="center"/>
              <w:rPr>
                <w:rFonts w:asciiTheme="minorHAnsi" w:hAnsiTheme="minorHAnsi" w:cstheme="minorHAnsi"/>
                <w:sz w:val="20"/>
              </w:rPr>
            </w:pPr>
          </w:p>
          <w:p w14:paraId="4CE98B68" w14:textId="77777777" w:rsidR="00FC266D" w:rsidRPr="00D86664" w:rsidRDefault="00FC266D">
            <w:pPr>
              <w:pStyle w:val="Corpsdetexte3"/>
              <w:jc w:val="center"/>
              <w:rPr>
                <w:rFonts w:asciiTheme="minorHAnsi" w:hAnsiTheme="minorHAnsi" w:cstheme="minorHAnsi"/>
                <w:sz w:val="20"/>
              </w:rPr>
            </w:pPr>
          </w:p>
          <w:p w14:paraId="369605ED"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3.3</w:t>
            </w:r>
          </w:p>
          <w:p w14:paraId="346E2A38"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2.9</w:t>
            </w:r>
          </w:p>
          <w:p w14:paraId="01566703"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2.5</w:t>
            </w:r>
          </w:p>
          <w:p w14:paraId="6ABA8833"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2.4</w:t>
            </w:r>
          </w:p>
          <w:p w14:paraId="1107E985"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3.3</w:t>
            </w:r>
          </w:p>
          <w:p w14:paraId="77963BD9"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3</w:t>
            </w:r>
          </w:p>
          <w:p w14:paraId="5982FE4C"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3</w:t>
            </w:r>
          </w:p>
          <w:p w14:paraId="11629D3A" w14:textId="77777777" w:rsidR="00FC266D" w:rsidRPr="00D86664" w:rsidRDefault="00FC266D">
            <w:pPr>
              <w:pStyle w:val="Corpsdetexte3"/>
              <w:jc w:val="center"/>
              <w:rPr>
                <w:rFonts w:asciiTheme="minorHAnsi" w:hAnsiTheme="minorHAnsi" w:cstheme="minorHAnsi"/>
                <w:sz w:val="20"/>
              </w:rPr>
            </w:pPr>
          </w:p>
          <w:p w14:paraId="0F3677F7" w14:textId="77777777" w:rsidR="00FC266D" w:rsidRPr="00D86664" w:rsidRDefault="00FC266D">
            <w:pPr>
              <w:pStyle w:val="Corpsdetexte3"/>
              <w:jc w:val="center"/>
              <w:rPr>
                <w:rFonts w:asciiTheme="minorHAnsi" w:hAnsiTheme="minorHAnsi" w:cstheme="minorHAnsi"/>
                <w:sz w:val="20"/>
              </w:rPr>
            </w:pPr>
          </w:p>
          <w:p w14:paraId="37A4F38E"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1.8</w:t>
            </w:r>
          </w:p>
          <w:p w14:paraId="4E206A99" w14:textId="77777777" w:rsidR="00FC266D" w:rsidRPr="00D86664" w:rsidRDefault="00FC266D">
            <w:pPr>
              <w:pStyle w:val="Corpsdetexte3"/>
              <w:jc w:val="center"/>
              <w:rPr>
                <w:rFonts w:asciiTheme="minorHAnsi" w:hAnsiTheme="minorHAnsi" w:cstheme="minorHAnsi"/>
                <w:sz w:val="20"/>
              </w:rPr>
            </w:pPr>
          </w:p>
          <w:p w14:paraId="4CA64B85"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2.1</w:t>
            </w:r>
          </w:p>
        </w:tc>
      </w:tr>
    </w:tbl>
    <w:p w14:paraId="3BE0839C" w14:textId="77777777" w:rsidR="00D86664" w:rsidRDefault="00D86664">
      <w:pPr>
        <w:pStyle w:val="Corpsdetexte3"/>
        <w:tabs>
          <w:tab w:val="left" w:pos="709"/>
        </w:tabs>
        <w:rPr>
          <w:rFonts w:asciiTheme="minorHAnsi" w:hAnsiTheme="minorHAnsi" w:cstheme="minorHAnsi"/>
          <w:sz w:val="20"/>
        </w:rPr>
      </w:pPr>
    </w:p>
    <w:p w14:paraId="2F25D063"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En conclusion, les composés les plus couramment employés comme agents source de carbone sont les amidons et les polyols, c’est à dire les matériaux qui contiennent une quantité relativement élevée de carbone et beaucoup de sites hydroxyles.</w:t>
      </w:r>
    </w:p>
    <w:p w14:paraId="58B84233" w14:textId="77777777" w:rsidR="00FC266D" w:rsidRPr="00D86664" w:rsidRDefault="00FC266D">
      <w:pPr>
        <w:pStyle w:val="Titre3"/>
        <w:rPr>
          <w:rFonts w:asciiTheme="minorHAnsi" w:hAnsiTheme="minorHAnsi" w:cstheme="minorHAnsi"/>
          <w:sz w:val="20"/>
        </w:rPr>
      </w:pPr>
      <w:bookmarkStart w:id="30" w:name="_Toc523562885"/>
      <w:bookmarkStart w:id="31" w:name="_Toc18487587"/>
      <w:r w:rsidRPr="00D86664">
        <w:rPr>
          <w:rFonts w:asciiTheme="minorHAnsi" w:hAnsiTheme="minorHAnsi" w:cstheme="minorHAnsi"/>
          <w:sz w:val="20"/>
        </w:rPr>
        <w:t>3.1.3 - Les composés azotés.</w:t>
      </w:r>
      <w:bookmarkEnd w:id="30"/>
      <w:bookmarkEnd w:id="31"/>
    </w:p>
    <w:p w14:paraId="2FD08F5F"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La question qui se pose est de savoir comment ces dérivés azotés interviennent dans le développement du processus d’intumescence ?</w:t>
      </w:r>
    </w:p>
    <w:p w14:paraId="6F18F81D" w14:textId="77777777" w:rsidR="00FC266D" w:rsidRPr="00D86664" w:rsidRDefault="00FC266D">
      <w:pPr>
        <w:pStyle w:val="Corpsdetexte3"/>
        <w:tabs>
          <w:tab w:val="left" w:pos="709"/>
        </w:tabs>
        <w:rPr>
          <w:rFonts w:asciiTheme="minorHAnsi" w:hAnsiTheme="minorHAnsi" w:cstheme="minorHAnsi"/>
          <w:sz w:val="20"/>
        </w:rPr>
      </w:pPr>
    </w:p>
    <w:p w14:paraId="2BF3711D"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Ces composés libèrent des gaz ininflammables tel que CO</w:t>
      </w:r>
      <w:r w:rsidRPr="00D86664">
        <w:rPr>
          <w:rFonts w:asciiTheme="minorHAnsi" w:hAnsiTheme="minorHAnsi" w:cstheme="minorHAnsi"/>
          <w:sz w:val="20"/>
          <w:vertAlign w:val="subscript"/>
        </w:rPr>
        <w:t>2</w:t>
      </w:r>
      <w:r w:rsidRPr="00D86664">
        <w:rPr>
          <w:rFonts w:asciiTheme="minorHAnsi" w:hAnsiTheme="minorHAnsi" w:cstheme="minorHAnsi"/>
          <w:sz w:val="20"/>
        </w:rPr>
        <w:t xml:space="preserve"> et NH</w:t>
      </w:r>
      <w:r w:rsidRPr="00D86664">
        <w:rPr>
          <w:rFonts w:asciiTheme="minorHAnsi" w:hAnsiTheme="minorHAnsi" w:cstheme="minorHAnsi"/>
          <w:sz w:val="20"/>
          <w:vertAlign w:val="subscript"/>
        </w:rPr>
        <w:t>3</w:t>
      </w:r>
      <w:r w:rsidRPr="00D86664">
        <w:rPr>
          <w:rFonts w:asciiTheme="minorHAnsi" w:hAnsiTheme="minorHAnsi" w:cstheme="minorHAnsi"/>
          <w:sz w:val="20"/>
        </w:rPr>
        <w:t xml:space="preserve"> au cours de la dégradation thermique qui pourront donc participer à la formation de la structure expansée.</w:t>
      </w:r>
    </w:p>
    <w:p w14:paraId="354733B0" w14:textId="77777777" w:rsidR="00FC266D" w:rsidRPr="00D86664" w:rsidRDefault="00FC266D">
      <w:pPr>
        <w:pStyle w:val="Corpsdetexte3"/>
        <w:tabs>
          <w:tab w:val="left" w:pos="709"/>
        </w:tabs>
        <w:rPr>
          <w:rFonts w:asciiTheme="minorHAnsi" w:hAnsiTheme="minorHAnsi" w:cstheme="minorHAnsi"/>
          <w:sz w:val="20"/>
        </w:rPr>
      </w:pPr>
    </w:p>
    <w:p w14:paraId="0796ABBA"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Ces composés peuvent également avoir une autre fonction dans la mesure où ils sont capables de réagir avec certains composés </w:t>
      </w:r>
      <w:proofErr w:type="spellStart"/>
      <w:r w:rsidRPr="00D86664">
        <w:rPr>
          <w:rFonts w:asciiTheme="minorHAnsi" w:hAnsiTheme="minorHAnsi" w:cstheme="minorHAnsi"/>
          <w:sz w:val="20"/>
        </w:rPr>
        <w:t>polyhydriques</w:t>
      </w:r>
      <w:proofErr w:type="spellEnd"/>
      <w:r w:rsidRPr="00D86664">
        <w:rPr>
          <w:rFonts w:asciiTheme="minorHAnsi" w:hAnsiTheme="minorHAnsi" w:cstheme="minorHAnsi"/>
          <w:sz w:val="20"/>
        </w:rPr>
        <w:t xml:space="preserve">, mais aussi avec des matériaux sources d’acide. Il est probable que la première étape du processus de dégradation par catalyse acide du matériau </w:t>
      </w:r>
      <w:proofErr w:type="spellStart"/>
      <w:r w:rsidRPr="00D86664">
        <w:rPr>
          <w:rFonts w:asciiTheme="minorHAnsi" w:hAnsiTheme="minorHAnsi" w:cstheme="minorHAnsi"/>
          <w:sz w:val="20"/>
        </w:rPr>
        <w:t>polyhydrique</w:t>
      </w:r>
      <w:proofErr w:type="spellEnd"/>
      <w:r w:rsidRPr="00D86664">
        <w:rPr>
          <w:rFonts w:asciiTheme="minorHAnsi" w:hAnsiTheme="minorHAnsi" w:cstheme="minorHAnsi"/>
          <w:sz w:val="20"/>
        </w:rPr>
        <w:t xml:space="preserve"> implique une réaction directe entre ce composé et l’acide inorganique.</w:t>
      </w:r>
    </w:p>
    <w:p w14:paraId="3A46A84E" w14:textId="77777777" w:rsidR="00FC266D" w:rsidRPr="00D86664" w:rsidRDefault="00FC266D">
      <w:pPr>
        <w:pStyle w:val="Corpsdetexte3"/>
        <w:tabs>
          <w:tab w:val="left" w:pos="709"/>
        </w:tabs>
        <w:rPr>
          <w:rFonts w:asciiTheme="minorHAnsi" w:hAnsiTheme="minorHAnsi" w:cstheme="minorHAnsi"/>
          <w:sz w:val="20"/>
        </w:rPr>
      </w:pPr>
    </w:p>
    <w:p w14:paraId="43B398D8"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Si l’agent déshydratant est l’acide phosphorique, il y a alors une réaction de phosphorylation. Différent travaux montrent que la conversion de l’alcool en carbone est d’autant plus importante que le processus de phosphorylation pourra se développer rapidement. L’intérêt d’utiliser des composés qui vont favoriser cette réaction apparaît donc évident. Or, si la réaction de phosphorylation des alcools ou polyols par l’acide orthophosphorique peut se faire, elle nécessite généralement de travailler à haute température et sous pression réduite. En présence d’amides cette réaction se fera à plus </w:t>
      </w:r>
      <w:r w:rsidR="00AD126C" w:rsidRPr="00D86664">
        <w:rPr>
          <w:rFonts w:asciiTheme="minorHAnsi" w:hAnsiTheme="minorHAnsi" w:cstheme="minorHAnsi"/>
          <w:sz w:val="20"/>
        </w:rPr>
        <w:t>basse</w:t>
      </w:r>
      <w:r w:rsidRPr="00D86664">
        <w:rPr>
          <w:rFonts w:asciiTheme="minorHAnsi" w:hAnsiTheme="minorHAnsi" w:cstheme="minorHAnsi"/>
          <w:sz w:val="20"/>
        </w:rPr>
        <w:t xml:space="preserve"> température. </w:t>
      </w:r>
    </w:p>
    <w:p w14:paraId="5BFB6E82"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A titre d’exemple, la phosphorylation du coton est réalisée industriellement en présence d’urée, ou autres composés amides tels que la guanidine ou encore la </w:t>
      </w:r>
      <w:proofErr w:type="spellStart"/>
      <w:r w:rsidRPr="00D86664">
        <w:rPr>
          <w:rFonts w:asciiTheme="minorHAnsi" w:hAnsiTheme="minorHAnsi" w:cstheme="minorHAnsi"/>
          <w:sz w:val="20"/>
        </w:rPr>
        <w:t>dicyandiamide</w:t>
      </w:r>
      <w:proofErr w:type="spellEnd"/>
      <w:r w:rsidRPr="00D86664">
        <w:rPr>
          <w:rFonts w:asciiTheme="minorHAnsi" w:hAnsiTheme="minorHAnsi" w:cstheme="minorHAnsi"/>
          <w:sz w:val="20"/>
        </w:rPr>
        <w:t>.</w:t>
      </w:r>
    </w:p>
    <w:p w14:paraId="57CB5B79"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L’utilisation des composés azotés n’apparaît pas fondamentale lorsque l’agent déshydratant est le polyphosphate d’ammonium. La phosphorylation se fait dans ce cas sous des conditions très douces entre 80 et 100°C.</w:t>
      </w:r>
    </w:p>
    <w:p w14:paraId="2F812087" w14:textId="77777777" w:rsidR="00FC266D" w:rsidRPr="00D86664" w:rsidRDefault="00FC266D">
      <w:pPr>
        <w:pStyle w:val="Corpsdetexte3"/>
        <w:tabs>
          <w:tab w:val="left" w:pos="709"/>
        </w:tabs>
        <w:rPr>
          <w:rFonts w:asciiTheme="minorHAnsi" w:hAnsiTheme="minorHAnsi" w:cstheme="minorHAnsi"/>
          <w:sz w:val="20"/>
        </w:rPr>
      </w:pPr>
    </w:p>
    <w:p w14:paraId="07C9A048"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Si l’on prend maintenant l’exemple des </w:t>
      </w:r>
      <w:proofErr w:type="spellStart"/>
      <w:r w:rsidRPr="00D86664">
        <w:rPr>
          <w:rFonts w:asciiTheme="minorHAnsi" w:hAnsiTheme="minorHAnsi" w:cstheme="minorHAnsi"/>
          <w:sz w:val="20"/>
        </w:rPr>
        <w:t>hydroxyalkyls</w:t>
      </w:r>
      <w:proofErr w:type="spellEnd"/>
      <w:r w:rsidRPr="00D86664">
        <w:rPr>
          <w:rFonts w:asciiTheme="minorHAnsi" w:hAnsiTheme="minorHAnsi" w:cstheme="minorHAnsi"/>
          <w:sz w:val="20"/>
        </w:rPr>
        <w:t xml:space="preserve"> phosphorés qui sont des composés utilisés comme agent retardant de flamme pour le coton, on a constaté </w:t>
      </w:r>
      <w:r w:rsidR="00AD126C" w:rsidRPr="00D86664">
        <w:rPr>
          <w:rFonts w:asciiTheme="minorHAnsi" w:hAnsiTheme="minorHAnsi" w:cstheme="minorHAnsi"/>
          <w:sz w:val="20"/>
        </w:rPr>
        <w:t>qu’ils ne réagissent</w:t>
      </w:r>
      <w:r w:rsidRPr="00D86664">
        <w:rPr>
          <w:rFonts w:asciiTheme="minorHAnsi" w:hAnsiTheme="minorHAnsi" w:cstheme="minorHAnsi"/>
          <w:sz w:val="20"/>
        </w:rPr>
        <w:t xml:space="preserve"> pas directement avec la fonction alcool primaire de la cellulose. Par contre, ils réagissent avec la </w:t>
      </w:r>
      <w:proofErr w:type="spellStart"/>
      <w:r w:rsidRPr="00D86664">
        <w:rPr>
          <w:rFonts w:asciiTheme="minorHAnsi" w:hAnsiTheme="minorHAnsi" w:cstheme="minorHAnsi"/>
          <w:sz w:val="20"/>
        </w:rPr>
        <w:t>méthylolmélamine</w:t>
      </w:r>
      <w:proofErr w:type="spellEnd"/>
      <w:r w:rsidRPr="00D86664">
        <w:rPr>
          <w:rFonts w:asciiTheme="minorHAnsi" w:hAnsiTheme="minorHAnsi" w:cstheme="minorHAnsi"/>
          <w:sz w:val="20"/>
        </w:rPr>
        <w:t xml:space="preserve"> qui présente </w:t>
      </w:r>
      <w:r w:rsidR="00AD126C" w:rsidRPr="00D86664">
        <w:rPr>
          <w:rFonts w:asciiTheme="minorHAnsi" w:hAnsiTheme="minorHAnsi" w:cstheme="minorHAnsi"/>
          <w:sz w:val="20"/>
        </w:rPr>
        <w:t>elle-même</w:t>
      </w:r>
      <w:r w:rsidRPr="00D86664">
        <w:rPr>
          <w:rFonts w:asciiTheme="minorHAnsi" w:hAnsiTheme="minorHAnsi" w:cstheme="minorHAnsi"/>
          <w:sz w:val="20"/>
        </w:rPr>
        <w:t xml:space="preserve"> une fonction réactive vis-à-vis de la cellulose. Cette réaction se fait à 160°C ce qui est donc facilement réalisable. Les composés urée formaldéhyde ou mélamine formaldéhyde sont en fait les composés les plus utilisés lorsque l’on travaille avec des </w:t>
      </w:r>
      <w:proofErr w:type="spellStart"/>
      <w:r w:rsidRPr="00D86664">
        <w:rPr>
          <w:rFonts w:asciiTheme="minorHAnsi" w:hAnsiTheme="minorHAnsi" w:cstheme="minorHAnsi"/>
          <w:sz w:val="20"/>
        </w:rPr>
        <w:t>hydroxyalkyls</w:t>
      </w:r>
      <w:proofErr w:type="spellEnd"/>
      <w:r w:rsidRPr="00D86664">
        <w:rPr>
          <w:rFonts w:asciiTheme="minorHAnsi" w:hAnsiTheme="minorHAnsi" w:cstheme="minorHAnsi"/>
          <w:sz w:val="20"/>
        </w:rPr>
        <w:t xml:space="preserve"> phosphorés.</w:t>
      </w:r>
    </w:p>
    <w:p w14:paraId="5D169756" w14:textId="77777777" w:rsidR="00FC266D" w:rsidRPr="00D86664" w:rsidRDefault="00FC266D">
      <w:pPr>
        <w:pStyle w:val="Corpsdetexte3"/>
        <w:tabs>
          <w:tab w:val="left" w:pos="709"/>
        </w:tabs>
        <w:rPr>
          <w:rFonts w:asciiTheme="minorHAnsi" w:hAnsiTheme="minorHAnsi" w:cstheme="minorHAnsi"/>
          <w:sz w:val="20"/>
        </w:rPr>
      </w:pPr>
    </w:p>
    <w:p w14:paraId="46B8AC63"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En conclusion, sur l’action des agents azotés dans </w:t>
      </w:r>
      <w:r w:rsidR="00AD126C" w:rsidRPr="00D86664">
        <w:rPr>
          <w:rFonts w:asciiTheme="minorHAnsi" w:hAnsiTheme="minorHAnsi" w:cstheme="minorHAnsi"/>
          <w:sz w:val="20"/>
        </w:rPr>
        <w:t>les formulations</w:t>
      </w:r>
      <w:r w:rsidRPr="00D86664">
        <w:rPr>
          <w:rFonts w:asciiTheme="minorHAnsi" w:hAnsiTheme="minorHAnsi" w:cstheme="minorHAnsi"/>
          <w:sz w:val="20"/>
        </w:rPr>
        <w:t xml:space="preserve"> intumescentes, nous pouvons dire que :</w:t>
      </w:r>
    </w:p>
    <w:p w14:paraId="35BA2C41" w14:textId="77777777" w:rsidR="00FC266D" w:rsidRPr="00D86664" w:rsidRDefault="00FC266D">
      <w:pPr>
        <w:pStyle w:val="Corpsdetexte3"/>
        <w:tabs>
          <w:tab w:val="left" w:pos="709"/>
        </w:tabs>
        <w:rPr>
          <w:rFonts w:asciiTheme="minorHAnsi" w:hAnsiTheme="minorHAnsi" w:cstheme="minorHAnsi"/>
          <w:sz w:val="20"/>
        </w:rPr>
      </w:pPr>
    </w:p>
    <w:p w14:paraId="42408EBB" w14:textId="77777777" w:rsidR="00FC266D" w:rsidRPr="00D86664" w:rsidRDefault="00FC266D" w:rsidP="00FC266D">
      <w:pPr>
        <w:pStyle w:val="Corpsdetexte3"/>
        <w:numPr>
          <w:ilvl w:val="0"/>
          <w:numId w:val="19"/>
        </w:numPr>
        <w:tabs>
          <w:tab w:val="clear" w:pos="360"/>
          <w:tab w:val="left" w:pos="709"/>
          <w:tab w:val="num" w:pos="1134"/>
        </w:tabs>
        <w:ind w:left="1134"/>
        <w:rPr>
          <w:rFonts w:asciiTheme="minorHAnsi" w:hAnsiTheme="minorHAnsi" w:cstheme="minorHAnsi"/>
          <w:sz w:val="20"/>
        </w:rPr>
      </w:pPr>
      <w:r w:rsidRPr="00D86664">
        <w:rPr>
          <w:rFonts w:asciiTheme="minorHAnsi" w:hAnsiTheme="minorHAnsi" w:cstheme="minorHAnsi"/>
          <w:sz w:val="20"/>
        </w:rPr>
        <w:t xml:space="preserve">les amides agissent comme catalyseurs et facilitent donc la réaction de phosphorylation des polyalcools lorsque l’on utilise des </w:t>
      </w:r>
      <w:proofErr w:type="spellStart"/>
      <w:r w:rsidRPr="00D86664">
        <w:rPr>
          <w:rFonts w:asciiTheme="minorHAnsi" w:hAnsiTheme="minorHAnsi" w:cstheme="minorHAnsi"/>
          <w:sz w:val="20"/>
        </w:rPr>
        <w:t>orthophosphates</w:t>
      </w:r>
      <w:proofErr w:type="spellEnd"/>
      <w:r w:rsidRPr="00D86664">
        <w:rPr>
          <w:rFonts w:asciiTheme="minorHAnsi" w:hAnsiTheme="minorHAnsi" w:cstheme="minorHAnsi"/>
          <w:sz w:val="20"/>
        </w:rPr>
        <w:t xml:space="preserve"> comme agents source d’acide,</w:t>
      </w:r>
    </w:p>
    <w:p w14:paraId="41B082F6" w14:textId="77777777" w:rsidR="00FC266D" w:rsidRPr="00D86664" w:rsidRDefault="00FC266D">
      <w:pPr>
        <w:pStyle w:val="Corpsdetexte3"/>
        <w:tabs>
          <w:tab w:val="left" w:pos="709"/>
          <w:tab w:val="num" w:pos="1134"/>
        </w:tabs>
        <w:ind w:left="1134"/>
        <w:rPr>
          <w:rFonts w:asciiTheme="minorHAnsi" w:hAnsiTheme="minorHAnsi" w:cstheme="minorHAnsi"/>
          <w:sz w:val="20"/>
        </w:rPr>
      </w:pPr>
    </w:p>
    <w:p w14:paraId="2B9CE7D7" w14:textId="77777777" w:rsidR="00FC266D" w:rsidRPr="00D86664" w:rsidRDefault="00FC266D" w:rsidP="00FC266D">
      <w:pPr>
        <w:pStyle w:val="Corpsdetexte3"/>
        <w:numPr>
          <w:ilvl w:val="0"/>
          <w:numId w:val="19"/>
        </w:numPr>
        <w:tabs>
          <w:tab w:val="clear" w:pos="360"/>
          <w:tab w:val="left" w:pos="709"/>
          <w:tab w:val="num" w:pos="1134"/>
        </w:tabs>
        <w:ind w:left="1134"/>
        <w:rPr>
          <w:rFonts w:asciiTheme="minorHAnsi" w:hAnsiTheme="minorHAnsi" w:cstheme="minorHAnsi"/>
          <w:sz w:val="20"/>
        </w:rPr>
      </w:pPr>
      <w:r w:rsidRPr="00D86664">
        <w:rPr>
          <w:rFonts w:asciiTheme="minorHAnsi" w:hAnsiTheme="minorHAnsi" w:cstheme="minorHAnsi"/>
          <w:sz w:val="20"/>
        </w:rPr>
        <w:t xml:space="preserve">il n’est pas nécessaire d’utiliser des dérivés azotés lorsque l’on utilise des phosphates </w:t>
      </w:r>
      <w:r w:rsidR="00AD126C" w:rsidRPr="00D86664">
        <w:rPr>
          <w:rFonts w:asciiTheme="minorHAnsi" w:hAnsiTheme="minorHAnsi" w:cstheme="minorHAnsi"/>
          <w:sz w:val="20"/>
        </w:rPr>
        <w:t>condensés. Nous</w:t>
      </w:r>
      <w:r w:rsidRPr="00D86664">
        <w:rPr>
          <w:rFonts w:asciiTheme="minorHAnsi" w:hAnsiTheme="minorHAnsi" w:cstheme="minorHAnsi"/>
          <w:sz w:val="20"/>
        </w:rPr>
        <w:t xml:space="preserve"> pouvons néanmoins constater dans ce cas, que l’estérification des alcools par des phosphates condensés conduit à la formation d’</w:t>
      </w:r>
      <w:proofErr w:type="spellStart"/>
      <w:r w:rsidRPr="00D86664">
        <w:rPr>
          <w:rFonts w:asciiTheme="minorHAnsi" w:hAnsiTheme="minorHAnsi" w:cstheme="minorHAnsi"/>
          <w:sz w:val="20"/>
        </w:rPr>
        <w:t>orthophosphates</w:t>
      </w:r>
      <w:proofErr w:type="spellEnd"/>
      <w:r w:rsidRPr="00D86664">
        <w:rPr>
          <w:rFonts w:asciiTheme="minorHAnsi" w:hAnsiTheme="minorHAnsi" w:cstheme="minorHAnsi"/>
          <w:sz w:val="20"/>
        </w:rPr>
        <w:t xml:space="preserve"> résiduels ce qui veut dire que l’utilisation d’amides dans ces formulations pourrait quand même présenter un intérêt.</w:t>
      </w:r>
    </w:p>
    <w:p w14:paraId="3D770018" w14:textId="77777777" w:rsidR="00FC266D" w:rsidRPr="00D86664" w:rsidRDefault="00FC266D">
      <w:pPr>
        <w:pStyle w:val="Corpsdetexte3"/>
        <w:tabs>
          <w:tab w:val="left" w:pos="709"/>
          <w:tab w:val="num" w:pos="1134"/>
        </w:tabs>
        <w:ind w:left="1134"/>
        <w:rPr>
          <w:rFonts w:asciiTheme="minorHAnsi" w:hAnsiTheme="minorHAnsi" w:cstheme="minorHAnsi"/>
          <w:sz w:val="20"/>
        </w:rPr>
      </w:pPr>
    </w:p>
    <w:p w14:paraId="194B5C28" w14:textId="77777777" w:rsidR="00FC266D" w:rsidRPr="00D86664" w:rsidRDefault="00FC266D" w:rsidP="00FC266D">
      <w:pPr>
        <w:pStyle w:val="Corpsdetexte3"/>
        <w:numPr>
          <w:ilvl w:val="0"/>
          <w:numId w:val="19"/>
        </w:numPr>
        <w:tabs>
          <w:tab w:val="clear" w:pos="360"/>
          <w:tab w:val="left" w:pos="709"/>
          <w:tab w:val="num" w:pos="1134"/>
        </w:tabs>
        <w:ind w:left="1134"/>
        <w:rPr>
          <w:rFonts w:asciiTheme="minorHAnsi" w:hAnsiTheme="minorHAnsi" w:cstheme="minorHAnsi"/>
          <w:sz w:val="20"/>
        </w:rPr>
      </w:pPr>
      <w:r w:rsidRPr="00D86664">
        <w:rPr>
          <w:rFonts w:asciiTheme="minorHAnsi" w:hAnsiTheme="minorHAnsi" w:cstheme="minorHAnsi"/>
          <w:sz w:val="20"/>
        </w:rPr>
        <w:t xml:space="preserve">l’utilisation d’amides n’apparaît pas efficace lorsque l’on utilise des </w:t>
      </w:r>
      <w:proofErr w:type="spellStart"/>
      <w:r w:rsidRPr="00D86664">
        <w:rPr>
          <w:rFonts w:asciiTheme="minorHAnsi" w:hAnsiTheme="minorHAnsi" w:cstheme="minorHAnsi"/>
          <w:sz w:val="20"/>
        </w:rPr>
        <w:t>hydroxyalkyls</w:t>
      </w:r>
      <w:proofErr w:type="spellEnd"/>
      <w:r w:rsidRPr="00D86664">
        <w:rPr>
          <w:rFonts w:asciiTheme="minorHAnsi" w:hAnsiTheme="minorHAnsi" w:cstheme="minorHAnsi"/>
          <w:sz w:val="20"/>
        </w:rPr>
        <w:t xml:space="preserve"> phosphorés. Dans ce cas, il y a intérêt à utiliser des composés type amine formaldéhyde qui vont faciliter le processus d’estérification.</w:t>
      </w:r>
    </w:p>
    <w:p w14:paraId="7B1B3049" w14:textId="77777777" w:rsidR="00FC266D" w:rsidRPr="00D86664" w:rsidRDefault="00FC266D">
      <w:pPr>
        <w:pStyle w:val="Titre3"/>
        <w:rPr>
          <w:rFonts w:asciiTheme="minorHAnsi" w:hAnsiTheme="minorHAnsi" w:cstheme="minorHAnsi"/>
          <w:sz w:val="20"/>
        </w:rPr>
      </w:pPr>
      <w:bookmarkStart w:id="32" w:name="_Toc523562886"/>
      <w:bookmarkStart w:id="33" w:name="_Toc18487588"/>
      <w:r w:rsidRPr="00D86664">
        <w:rPr>
          <w:rFonts w:asciiTheme="minorHAnsi" w:hAnsiTheme="minorHAnsi" w:cstheme="minorHAnsi"/>
          <w:sz w:val="20"/>
        </w:rPr>
        <w:t>3.1.4 - Les agents d’expansion.</w:t>
      </w:r>
      <w:bookmarkEnd w:id="32"/>
      <w:bookmarkEnd w:id="33"/>
    </w:p>
    <w:p w14:paraId="5D1864D7"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Une quatrième classe de composés est généralement utilisée dans les formulations intumescentes, il s’agit des agents d’expansion. Ce sont souvent des dérivés azotés</w:t>
      </w:r>
      <w:r w:rsidR="00F9245E" w:rsidRPr="00D86664">
        <w:rPr>
          <w:rFonts w:asciiTheme="minorHAnsi" w:hAnsiTheme="minorHAnsi" w:cstheme="minorHAnsi"/>
          <w:sz w:val="20"/>
        </w:rPr>
        <w:t>.</w:t>
      </w:r>
    </w:p>
    <w:p w14:paraId="0BE183EB" w14:textId="77777777" w:rsidR="00FC266D" w:rsidRPr="00D86664" w:rsidRDefault="00FC266D">
      <w:pPr>
        <w:pStyle w:val="Corpsdetexte3"/>
        <w:tabs>
          <w:tab w:val="left" w:pos="709"/>
        </w:tabs>
        <w:rPr>
          <w:rFonts w:asciiTheme="minorHAnsi" w:hAnsiTheme="minorHAnsi" w:cstheme="minorHAnsi"/>
          <w:sz w:val="20"/>
        </w:rPr>
      </w:pPr>
    </w:p>
    <w:p w14:paraId="658E92DB"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Il est intéressant de rappeler que vapeur d’eau et oxydes de carbone, en particulier </w:t>
      </w:r>
      <w:proofErr w:type="gramStart"/>
      <w:r w:rsidRPr="00D86664">
        <w:rPr>
          <w:rFonts w:asciiTheme="minorHAnsi" w:hAnsiTheme="minorHAnsi" w:cstheme="minorHAnsi"/>
          <w:sz w:val="20"/>
        </w:rPr>
        <w:t>CO</w:t>
      </w:r>
      <w:r w:rsidRPr="00D86664">
        <w:rPr>
          <w:rFonts w:asciiTheme="minorHAnsi" w:hAnsiTheme="minorHAnsi" w:cstheme="minorHAnsi"/>
          <w:sz w:val="20"/>
          <w:vertAlign w:val="subscript"/>
        </w:rPr>
        <w:t>2 ,</w:t>
      </w:r>
      <w:proofErr w:type="gramEnd"/>
      <w:r w:rsidRPr="00D86664">
        <w:rPr>
          <w:rFonts w:asciiTheme="minorHAnsi" w:hAnsiTheme="minorHAnsi" w:cstheme="minorHAnsi"/>
          <w:sz w:val="20"/>
          <w:vertAlign w:val="subscript"/>
        </w:rPr>
        <w:t xml:space="preserve"> </w:t>
      </w:r>
      <w:r w:rsidRPr="00D86664">
        <w:rPr>
          <w:rFonts w:asciiTheme="minorHAnsi" w:hAnsiTheme="minorHAnsi" w:cstheme="minorHAnsi"/>
          <w:sz w:val="20"/>
        </w:rPr>
        <w:t>sont libérés durant le processus de déshydratation du polyol. De la même manière les polyphosphates libèrent de l’ammoniac, de l’eau et des oxydes de carbone. Ces gaz qui sont libérer au cours du processus de dégradation pourront donc jouer le rôle d’agent d’expansion. Lorsque l’on utilisera de tels systèmes, il n’y aura donc pas lieu dans ce cas, d’inclure des agents d’expansion dans la formulation intumescente.</w:t>
      </w:r>
    </w:p>
    <w:p w14:paraId="29A4B626" w14:textId="77777777" w:rsidR="00FC266D" w:rsidRPr="00D86664" w:rsidRDefault="00FC266D">
      <w:pPr>
        <w:pStyle w:val="Corpsdetexte3"/>
        <w:tabs>
          <w:tab w:val="left" w:pos="709"/>
        </w:tabs>
        <w:rPr>
          <w:rFonts w:asciiTheme="minorHAnsi" w:hAnsiTheme="minorHAnsi" w:cstheme="minorHAnsi"/>
          <w:sz w:val="20"/>
        </w:rPr>
      </w:pPr>
    </w:p>
    <w:p w14:paraId="2EEC9A6F"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Les composés les plus utilisés dans cette catégorie sont rassemblés dans le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_Ref524335896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F9245E" w:rsidRPr="00D86664">
        <w:rPr>
          <w:rFonts w:asciiTheme="minorHAnsi" w:hAnsiTheme="minorHAnsi" w:cstheme="minorHAnsi"/>
          <w:sz w:val="20"/>
        </w:rPr>
        <w:t xml:space="preserve">Tableau </w:t>
      </w:r>
      <w:r w:rsidR="00F9245E" w:rsidRPr="00D86664">
        <w:rPr>
          <w:rFonts w:asciiTheme="minorHAnsi" w:hAnsiTheme="minorHAnsi" w:cstheme="minorHAnsi"/>
          <w:noProof/>
          <w:sz w:val="20"/>
        </w:rPr>
        <w:t>5</w:t>
      </w:r>
      <w:r w:rsidRPr="00D86664">
        <w:rPr>
          <w:rFonts w:asciiTheme="minorHAnsi" w:hAnsiTheme="minorHAnsi" w:cstheme="minorHAnsi"/>
          <w:sz w:val="20"/>
        </w:rPr>
        <w:fldChar w:fldCharType="end"/>
      </w:r>
      <w:r w:rsidRPr="00D86664">
        <w:rPr>
          <w:rFonts w:asciiTheme="minorHAnsi" w:hAnsiTheme="minorHAnsi" w:cstheme="minorHAnsi"/>
          <w:sz w:val="20"/>
        </w:rPr>
        <w:t>.</w:t>
      </w:r>
    </w:p>
    <w:p w14:paraId="45ED6ADE" w14:textId="77777777" w:rsidR="00FC266D" w:rsidRPr="00D86664" w:rsidRDefault="00FC266D">
      <w:pPr>
        <w:pStyle w:val="Corpsdetexte3"/>
        <w:tabs>
          <w:tab w:val="left" w:pos="709"/>
        </w:tabs>
        <w:rPr>
          <w:rFonts w:asciiTheme="minorHAnsi" w:hAnsiTheme="minorHAnsi" w:cstheme="minorHAnsi"/>
          <w:sz w:val="20"/>
        </w:rPr>
      </w:pPr>
    </w:p>
    <w:p w14:paraId="4029989F" w14:textId="77777777" w:rsidR="00FC266D" w:rsidRPr="00D86664" w:rsidRDefault="00FC266D">
      <w:pPr>
        <w:pStyle w:val="Lgende"/>
        <w:jc w:val="left"/>
        <w:rPr>
          <w:rFonts w:asciiTheme="minorHAnsi" w:hAnsiTheme="minorHAnsi" w:cstheme="minorHAnsi"/>
          <w:sz w:val="20"/>
        </w:rPr>
      </w:pPr>
      <w:bookmarkStart w:id="34" w:name="_Ref524335896"/>
      <w:r w:rsidRPr="00D86664">
        <w:rPr>
          <w:rFonts w:asciiTheme="minorHAnsi" w:hAnsiTheme="minorHAnsi" w:cstheme="minorHAnsi"/>
          <w:sz w:val="20"/>
        </w:rPr>
        <w:t xml:space="preserve">Tableau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Tableau \* ARABIC </w:instrText>
      </w:r>
      <w:r w:rsidR="00BC471E" w:rsidRPr="00D86664">
        <w:rPr>
          <w:rFonts w:asciiTheme="minorHAnsi" w:hAnsiTheme="minorHAnsi" w:cstheme="minorHAnsi"/>
          <w:sz w:val="20"/>
        </w:rPr>
        <w:fldChar w:fldCharType="separate"/>
      </w:r>
      <w:r w:rsidR="00F9245E" w:rsidRPr="00D86664">
        <w:rPr>
          <w:rFonts w:asciiTheme="minorHAnsi" w:hAnsiTheme="minorHAnsi" w:cstheme="minorHAnsi"/>
          <w:noProof/>
          <w:sz w:val="20"/>
        </w:rPr>
        <w:t>5</w:t>
      </w:r>
      <w:r w:rsidR="00BC471E" w:rsidRPr="00D86664">
        <w:rPr>
          <w:rFonts w:asciiTheme="minorHAnsi" w:hAnsiTheme="minorHAnsi" w:cstheme="minorHAnsi"/>
          <w:noProof/>
          <w:sz w:val="20"/>
        </w:rPr>
        <w:fldChar w:fldCharType="end"/>
      </w:r>
      <w:bookmarkEnd w:id="34"/>
      <w:r w:rsidRPr="00D86664">
        <w:rPr>
          <w:rFonts w:asciiTheme="minorHAnsi" w:hAnsiTheme="minorHAnsi" w:cstheme="minorHAnsi"/>
          <w:sz w:val="20"/>
        </w:rPr>
        <w:t xml:space="preserve"> : Agents d'expansion des systèmes intumescents</w:t>
      </w:r>
    </w:p>
    <w:tbl>
      <w:tblPr>
        <w:tblW w:w="0" w:type="auto"/>
        <w:jc w:val="center"/>
        <w:tblLayout w:type="fixed"/>
        <w:tblCellMar>
          <w:left w:w="70" w:type="dxa"/>
          <w:right w:w="70" w:type="dxa"/>
        </w:tblCellMar>
        <w:tblLook w:val="0000" w:firstRow="0" w:lastRow="0" w:firstColumn="0" w:lastColumn="0" w:noHBand="0" w:noVBand="0"/>
      </w:tblPr>
      <w:tblGrid>
        <w:gridCol w:w="3382"/>
        <w:gridCol w:w="2997"/>
        <w:gridCol w:w="2834"/>
      </w:tblGrid>
      <w:tr w:rsidR="00FC266D" w:rsidRPr="00D86664" w14:paraId="6561697F" w14:textId="77777777">
        <w:trPr>
          <w:trHeight w:val="385"/>
          <w:jc w:val="center"/>
        </w:trPr>
        <w:tc>
          <w:tcPr>
            <w:tcW w:w="9213" w:type="dxa"/>
            <w:gridSpan w:val="3"/>
            <w:tcBorders>
              <w:top w:val="single" w:sz="4" w:space="0" w:color="auto"/>
            </w:tcBorders>
            <w:shd w:val="pct25" w:color="auto" w:fill="FFFFFF"/>
            <w:vAlign w:val="center"/>
          </w:tcPr>
          <w:p w14:paraId="16D0DAAA"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AGENTS D’EXPANSION</w:t>
            </w:r>
          </w:p>
        </w:tc>
      </w:tr>
      <w:tr w:rsidR="00FC266D" w:rsidRPr="00D86664" w14:paraId="43B7743C" w14:textId="77777777">
        <w:trPr>
          <w:trHeight w:val="418"/>
          <w:jc w:val="center"/>
        </w:trPr>
        <w:tc>
          <w:tcPr>
            <w:tcW w:w="3382" w:type="dxa"/>
          </w:tcPr>
          <w:p w14:paraId="651920C0" w14:textId="77777777" w:rsidR="00FC266D" w:rsidRPr="00D86664" w:rsidRDefault="00FC266D">
            <w:pPr>
              <w:pStyle w:val="Corpsdetexte3"/>
              <w:rPr>
                <w:rFonts w:asciiTheme="minorHAnsi" w:hAnsiTheme="minorHAnsi" w:cstheme="minorHAnsi"/>
                <w:sz w:val="20"/>
              </w:rPr>
            </w:pPr>
          </w:p>
        </w:tc>
        <w:tc>
          <w:tcPr>
            <w:tcW w:w="2997" w:type="dxa"/>
            <w:vAlign w:val="center"/>
          </w:tcPr>
          <w:p w14:paraId="100A4A02" w14:textId="77777777" w:rsidR="00FC266D" w:rsidRPr="00D86664" w:rsidRDefault="00FC266D">
            <w:pPr>
              <w:pStyle w:val="Corpsdetexte3"/>
              <w:jc w:val="center"/>
              <w:rPr>
                <w:rFonts w:asciiTheme="minorHAnsi" w:hAnsiTheme="minorHAnsi" w:cstheme="minorHAnsi"/>
                <w:sz w:val="18"/>
              </w:rPr>
            </w:pPr>
            <w:r w:rsidRPr="00D86664">
              <w:rPr>
                <w:rFonts w:asciiTheme="minorHAnsi" w:hAnsiTheme="minorHAnsi" w:cstheme="minorHAnsi"/>
                <w:sz w:val="18"/>
              </w:rPr>
              <w:t>Gaz libérés</w:t>
            </w:r>
          </w:p>
        </w:tc>
        <w:tc>
          <w:tcPr>
            <w:tcW w:w="2834" w:type="dxa"/>
            <w:vAlign w:val="center"/>
          </w:tcPr>
          <w:p w14:paraId="75C5E38C" w14:textId="77777777" w:rsidR="00FC266D" w:rsidRPr="00D86664" w:rsidRDefault="00FC266D">
            <w:pPr>
              <w:pStyle w:val="Corpsdetexte3"/>
              <w:jc w:val="center"/>
              <w:rPr>
                <w:rFonts w:asciiTheme="minorHAnsi" w:hAnsiTheme="minorHAnsi" w:cstheme="minorHAnsi"/>
                <w:sz w:val="18"/>
              </w:rPr>
            </w:pPr>
            <w:r w:rsidRPr="00D86664">
              <w:rPr>
                <w:rFonts w:asciiTheme="minorHAnsi" w:hAnsiTheme="minorHAnsi" w:cstheme="minorHAnsi"/>
                <w:sz w:val="18"/>
              </w:rPr>
              <w:t>T°C de décomposition</w:t>
            </w:r>
          </w:p>
        </w:tc>
      </w:tr>
      <w:tr w:rsidR="00FC266D" w:rsidRPr="00D86664" w14:paraId="687BB6FF" w14:textId="77777777">
        <w:trPr>
          <w:trHeight w:val="1403"/>
          <w:jc w:val="center"/>
        </w:trPr>
        <w:tc>
          <w:tcPr>
            <w:tcW w:w="3382" w:type="dxa"/>
            <w:tcBorders>
              <w:top w:val="single" w:sz="4" w:space="0" w:color="auto"/>
              <w:bottom w:val="single" w:sz="4" w:space="0" w:color="auto"/>
            </w:tcBorders>
          </w:tcPr>
          <w:p w14:paraId="6FF2FDBB"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Mélamine</w:t>
            </w:r>
          </w:p>
          <w:p w14:paraId="57FCEA44"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Guanidine</w:t>
            </w:r>
          </w:p>
          <w:p w14:paraId="1CB40BF2"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Glycine</w:t>
            </w:r>
          </w:p>
          <w:p w14:paraId="423B0334"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Urée</w:t>
            </w:r>
          </w:p>
          <w:p w14:paraId="6CF6B5E2"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Paraffines chlorées</w:t>
            </w:r>
          </w:p>
        </w:tc>
        <w:tc>
          <w:tcPr>
            <w:tcW w:w="2997" w:type="dxa"/>
            <w:tcBorders>
              <w:top w:val="single" w:sz="4" w:space="0" w:color="auto"/>
              <w:bottom w:val="single" w:sz="4" w:space="0" w:color="auto"/>
            </w:tcBorders>
          </w:tcPr>
          <w:p w14:paraId="4FAC90B1"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NH</w:t>
            </w:r>
            <w:r w:rsidRPr="00D86664">
              <w:rPr>
                <w:rFonts w:asciiTheme="minorHAnsi" w:hAnsiTheme="minorHAnsi" w:cstheme="minorHAnsi"/>
                <w:sz w:val="20"/>
                <w:vertAlign w:val="subscript"/>
                <w:lang w:val="en-GB"/>
              </w:rPr>
              <w:t>3</w:t>
            </w:r>
            <w:r w:rsidRPr="00D86664">
              <w:rPr>
                <w:rFonts w:asciiTheme="minorHAnsi" w:hAnsiTheme="minorHAnsi" w:cstheme="minorHAnsi"/>
                <w:sz w:val="20"/>
                <w:lang w:val="en-GB"/>
              </w:rPr>
              <w:t>, CO</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 H</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O</w:t>
            </w:r>
          </w:p>
          <w:p w14:paraId="2A37BE3A"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NH</w:t>
            </w:r>
            <w:r w:rsidRPr="00D86664">
              <w:rPr>
                <w:rFonts w:asciiTheme="minorHAnsi" w:hAnsiTheme="minorHAnsi" w:cstheme="minorHAnsi"/>
                <w:sz w:val="20"/>
                <w:vertAlign w:val="subscript"/>
                <w:lang w:val="en-GB"/>
              </w:rPr>
              <w:t>3</w:t>
            </w:r>
            <w:r w:rsidRPr="00D86664">
              <w:rPr>
                <w:rFonts w:asciiTheme="minorHAnsi" w:hAnsiTheme="minorHAnsi" w:cstheme="minorHAnsi"/>
                <w:sz w:val="20"/>
                <w:lang w:val="en-GB"/>
              </w:rPr>
              <w:t>, CO</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 H</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O</w:t>
            </w:r>
          </w:p>
          <w:p w14:paraId="37898E70"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NH</w:t>
            </w:r>
            <w:r w:rsidRPr="00D86664">
              <w:rPr>
                <w:rFonts w:asciiTheme="minorHAnsi" w:hAnsiTheme="minorHAnsi" w:cstheme="minorHAnsi"/>
                <w:sz w:val="20"/>
                <w:vertAlign w:val="subscript"/>
                <w:lang w:val="en-GB"/>
              </w:rPr>
              <w:t>3</w:t>
            </w:r>
            <w:r w:rsidRPr="00D86664">
              <w:rPr>
                <w:rFonts w:asciiTheme="minorHAnsi" w:hAnsiTheme="minorHAnsi" w:cstheme="minorHAnsi"/>
                <w:sz w:val="20"/>
                <w:lang w:val="en-GB"/>
              </w:rPr>
              <w:t>, CO</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 H</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O</w:t>
            </w:r>
          </w:p>
          <w:p w14:paraId="332A3096"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NH</w:t>
            </w:r>
            <w:r w:rsidRPr="00D86664">
              <w:rPr>
                <w:rFonts w:asciiTheme="minorHAnsi" w:hAnsiTheme="minorHAnsi" w:cstheme="minorHAnsi"/>
                <w:sz w:val="20"/>
                <w:vertAlign w:val="subscript"/>
                <w:lang w:val="en-GB"/>
              </w:rPr>
              <w:t>3</w:t>
            </w:r>
            <w:r w:rsidRPr="00D86664">
              <w:rPr>
                <w:rFonts w:asciiTheme="minorHAnsi" w:hAnsiTheme="minorHAnsi" w:cstheme="minorHAnsi"/>
                <w:sz w:val="20"/>
                <w:lang w:val="en-GB"/>
              </w:rPr>
              <w:t>, CO</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 H</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O</w:t>
            </w:r>
          </w:p>
          <w:p w14:paraId="7496B26C" w14:textId="77777777" w:rsidR="00FC266D" w:rsidRPr="00D86664" w:rsidRDefault="00FC266D">
            <w:pPr>
              <w:pStyle w:val="Corpsdetexte3"/>
              <w:jc w:val="center"/>
              <w:rPr>
                <w:rFonts w:asciiTheme="minorHAnsi" w:hAnsiTheme="minorHAnsi" w:cstheme="minorHAnsi"/>
                <w:sz w:val="20"/>
                <w:lang w:val="en-GB"/>
              </w:rPr>
            </w:pPr>
            <w:r w:rsidRPr="00D86664">
              <w:rPr>
                <w:rFonts w:asciiTheme="minorHAnsi" w:hAnsiTheme="minorHAnsi" w:cstheme="minorHAnsi"/>
                <w:sz w:val="20"/>
                <w:lang w:val="en-GB"/>
              </w:rPr>
              <w:t>HCI, CO</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 H</w:t>
            </w:r>
            <w:r w:rsidRPr="00D86664">
              <w:rPr>
                <w:rFonts w:asciiTheme="minorHAnsi" w:hAnsiTheme="minorHAnsi" w:cstheme="minorHAnsi"/>
                <w:sz w:val="20"/>
                <w:vertAlign w:val="subscript"/>
                <w:lang w:val="en-GB"/>
              </w:rPr>
              <w:t>2</w:t>
            </w:r>
            <w:r w:rsidRPr="00D86664">
              <w:rPr>
                <w:rFonts w:asciiTheme="minorHAnsi" w:hAnsiTheme="minorHAnsi" w:cstheme="minorHAnsi"/>
                <w:sz w:val="20"/>
                <w:lang w:val="en-GB"/>
              </w:rPr>
              <w:t>O</w:t>
            </w:r>
          </w:p>
        </w:tc>
        <w:tc>
          <w:tcPr>
            <w:tcW w:w="2834" w:type="dxa"/>
            <w:tcBorders>
              <w:top w:val="single" w:sz="4" w:space="0" w:color="auto"/>
              <w:bottom w:val="single" w:sz="4" w:space="0" w:color="auto"/>
            </w:tcBorders>
          </w:tcPr>
          <w:p w14:paraId="5447C175"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300</w:t>
            </w:r>
          </w:p>
          <w:p w14:paraId="5FD598D1"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160</w:t>
            </w:r>
          </w:p>
          <w:p w14:paraId="205478AC"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~233</w:t>
            </w:r>
          </w:p>
          <w:p w14:paraId="63A623CB"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~130</w:t>
            </w:r>
          </w:p>
          <w:p w14:paraId="77B7FD42" w14:textId="77777777" w:rsidR="00FC266D" w:rsidRPr="00D86664" w:rsidRDefault="00FC266D">
            <w:pPr>
              <w:pStyle w:val="Corpsdetexte3"/>
              <w:jc w:val="center"/>
              <w:rPr>
                <w:rFonts w:asciiTheme="minorHAnsi" w:hAnsiTheme="minorHAnsi" w:cstheme="minorHAnsi"/>
                <w:sz w:val="20"/>
              </w:rPr>
            </w:pPr>
            <w:r w:rsidRPr="00D86664">
              <w:rPr>
                <w:rFonts w:asciiTheme="minorHAnsi" w:hAnsiTheme="minorHAnsi" w:cstheme="minorHAnsi"/>
                <w:sz w:val="20"/>
              </w:rPr>
              <w:t>160-350</w:t>
            </w:r>
          </w:p>
        </w:tc>
      </w:tr>
    </w:tbl>
    <w:p w14:paraId="6D2855BC" w14:textId="77777777" w:rsidR="00FC266D" w:rsidRPr="00D86664" w:rsidRDefault="00FC266D">
      <w:pPr>
        <w:rPr>
          <w:rFonts w:asciiTheme="minorHAnsi" w:hAnsiTheme="minorHAnsi" w:cstheme="minorHAnsi"/>
          <w:sz w:val="20"/>
        </w:rPr>
      </w:pPr>
    </w:p>
    <w:p w14:paraId="3F6E0C3A" w14:textId="77777777" w:rsidR="00FC266D" w:rsidRPr="00D86664" w:rsidRDefault="00FC266D">
      <w:pPr>
        <w:pStyle w:val="Titre2"/>
        <w:rPr>
          <w:rFonts w:asciiTheme="minorHAnsi" w:hAnsiTheme="minorHAnsi" w:cstheme="minorHAnsi"/>
          <w:sz w:val="28"/>
        </w:rPr>
      </w:pPr>
      <w:bookmarkStart w:id="35" w:name="_Toc18487589"/>
      <w:r w:rsidRPr="00D86664">
        <w:rPr>
          <w:rFonts w:asciiTheme="minorHAnsi" w:hAnsiTheme="minorHAnsi" w:cstheme="minorHAnsi"/>
          <w:sz w:val="28"/>
        </w:rPr>
        <w:t>3.2 - Processus de développement de l'intumescence</w:t>
      </w:r>
      <w:bookmarkEnd w:id="35"/>
    </w:p>
    <w:p w14:paraId="7BD7DB84" w14:textId="77777777" w:rsidR="00FC266D" w:rsidRPr="00D86664" w:rsidRDefault="00FC266D">
      <w:pPr>
        <w:rPr>
          <w:rFonts w:asciiTheme="minorHAnsi" w:hAnsiTheme="minorHAnsi" w:cstheme="minorHAnsi"/>
          <w:sz w:val="20"/>
        </w:rPr>
      </w:pPr>
    </w:p>
    <w:p w14:paraId="230D5DFA" w14:textId="77777777" w:rsidR="00D86664" w:rsidRDefault="00F64D48">
      <w:pPr>
        <w:pStyle w:val="Corpsdetexte3"/>
        <w:rPr>
          <w:rFonts w:asciiTheme="minorHAnsi" w:hAnsiTheme="minorHAnsi" w:cstheme="minorHAnsi"/>
          <w:sz w:val="20"/>
        </w:rPr>
      </w:pPr>
      <w:r w:rsidRPr="00D86664">
        <w:rPr>
          <w:rFonts w:asciiTheme="minorHAnsi" w:hAnsiTheme="minorHAnsi" w:cstheme="minorHAnsi"/>
          <w:sz w:val="20"/>
        </w:rPr>
        <w:t>Les formulations</w:t>
      </w:r>
      <w:r w:rsidR="00FC266D" w:rsidRPr="00D86664">
        <w:rPr>
          <w:rFonts w:asciiTheme="minorHAnsi" w:hAnsiTheme="minorHAnsi" w:cstheme="minorHAnsi"/>
          <w:sz w:val="20"/>
        </w:rPr>
        <w:t xml:space="preserve"> les plus utilisées associent dans ce cas, outre le polymère, un agent source de carbone souvent un polyol et un polyphosphate d’ammonium agent source d’acide. D’une manière générale, les différents travaux montrent que pour ce type de système, le développement d’une structure intumescente se fait suivant un mécanisme en plusieurs étapes : </w:t>
      </w:r>
    </w:p>
    <w:p w14:paraId="52DAFF95" w14:textId="77777777" w:rsidR="00A655D8" w:rsidRDefault="00A655D8">
      <w:pPr>
        <w:pStyle w:val="Corpsdetexte3"/>
        <w:rPr>
          <w:rFonts w:asciiTheme="minorHAnsi" w:hAnsiTheme="minorHAnsi" w:cstheme="minorHAnsi"/>
          <w:sz w:val="20"/>
        </w:rPr>
      </w:pPr>
    </w:p>
    <w:p w14:paraId="368BE713" w14:textId="77777777" w:rsidR="00A655D8" w:rsidRDefault="00A655D8">
      <w:pPr>
        <w:pStyle w:val="Corpsdetexte3"/>
        <w:rPr>
          <w:rFonts w:asciiTheme="minorHAnsi" w:hAnsiTheme="minorHAnsi" w:cstheme="minorHAnsi"/>
          <w:sz w:val="20"/>
        </w:rPr>
      </w:pPr>
    </w:p>
    <w:p w14:paraId="302C859E" w14:textId="77777777" w:rsidR="00A655D8" w:rsidRDefault="00A655D8">
      <w:pPr>
        <w:pStyle w:val="Corpsdetexte3"/>
        <w:rPr>
          <w:rFonts w:asciiTheme="minorHAnsi" w:hAnsiTheme="minorHAnsi" w:cstheme="minorHAnsi"/>
          <w:sz w:val="20"/>
        </w:rPr>
      </w:pPr>
    </w:p>
    <w:p w14:paraId="370EBD57" w14:textId="77777777" w:rsidR="00A655D8" w:rsidRDefault="00A655D8">
      <w:pPr>
        <w:pStyle w:val="Corpsdetexte3"/>
        <w:rPr>
          <w:rFonts w:asciiTheme="minorHAnsi" w:hAnsiTheme="minorHAnsi" w:cstheme="minorHAnsi"/>
          <w:sz w:val="20"/>
        </w:rPr>
      </w:pPr>
    </w:p>
    <w:p w14:paraId="4B827C42" w14:textId="77777777" w:rsidR="00A655D8" w:rsidRDefault="00A655D8">
      <w:pPr>
        <w:pStyle w:val="Corpsdetexte3"/>
        <w:rPr>
          <w:rFonts w:asciiTheme="minorHAnsi" w:hAnsiTheme="minorHAnsi" w:cstheme="minorHAnsi"/>
          <w:sz w:val="20"/>
        </w:rPr>
      </w:pPr>
    </w:p>
    <w:p w14:paraId="67E5DF05" w14:textId="77777777" w:rsidR="00A655D8" w:rsidRDefault="00A655D8">
      <w:pPr>
        <w:pStyle w:val="Corpsdetexte3"/>
        <w:rPr>
          <w:rFonts w:asciiTheme="minorHAnsi" w:hAnsiTheme="minorHAnsi" w:cstheme="minorHAnsi"/>
          <w:sz w:val="20"/>
        </w:rPr>
      </w:pPr>
    </w:p>
    <w:p w14:paraId="78A9A3FF" w14:textId="77777777" w:rsidR="00A655D8" w:rsidRDefault="00A655D8">
      <w:pPr>
        <w:pStyle w:val="Corpsdetexte3"/>
        <w:rPr>
          <w:rFonts w:asciiTheme="minorHAnsi" w:hAnsiTheme="minorHAnsi" w:cstheme="minorHAnsi"/>
          <w:sz w:val="20"/>
        </w:rPr>
      </w:pPr>
    </w:p>
    <w:p w14:paraId="1F055E08" w14:textId="77777777" w:rsidR="00A655D8" w:rsidRDefault="00A655D8">
      <w:pPr>
        <w:pStyle w:val="Corpsdetexte3"/>
        <w:rPr>
          <w:rFonts w:asciiTheme="minorHAnsi" w:hAnsiTheme="minorHAnsi" w:cstheme="minorHAnsi"/>
          <w:sz w:val="20"/>
        </w:rPr>
      </w:pPr>
    </w:p>
    <w:p w14:paraId="2BF51E11" w14:textId="77777777" w:rsidR="00A655D8" w:rsidRDefault="00A655D8">
      <w:pPr>
        <w:pStyle w:val="Corpsdetexte3"/>
        <w:rPr>
          <w:rFonts w:asciiTheme="minorHAnsi" w:hAnsiTheme="minorHAnsi" w:cstheme="minorHAnsi"/>
          <w:sz w:val="20"/>
        </w:rPr>
      </w:pPr>
    </w:p>
    <w:p w14:paraId="758F3EC0" w14:textId="77777777" w:rsidR="00A655D8" w:rsidRDefault="00A655D8">
      <w:pPr>
        <w:pStyle w:val="Corpsdetexte3"/>
        <w:rPr>
          <w:rFonts w:asciiTheme="minorHAnsi" w:hAnsiTheme="minorHAnsi" w:cstheme="minorHAnsi"/>
          <w:sz w:val="20"/>
        </w:rPr>
      </w:pPr>
    </w:p>
    <w:p w14:paraId="13673E05" w14:textId="77777777" w:rsidR="00A655D8" w:rsidRDefault="00A655D8">
      <w:pPr>
        <w:pStyle w:val="Corpsdetexte3"/>
        <w:rPr>
          <w:rFonts w:asciiTheme="minorHAnsi" w:hAnsiTheme="minorHAnsi" w:cstheme="minorHAnsi"/>
          <w:sz w:val="20"/>
        </w:rPr>
      </w:pPr>
    </w:p>
    <w:p w14:paraId="7AC2F970" w14:textId="77777777" w:rsidR="00A655D8" w:rsidRDefault="00A655D8">
      <w:pPr>
        <w:pStyle w:val="Corpsdetexte3"/>
        <w:rPr>
          <w:rFonts w:asciiTheme="minorHAnsi" w:hAnsiTheme="minorHAnsi" w:cstheme="minorHAnsi"/>
          <w:sz w:val="20"/>
        </w:rPr>
      </w:pPr>
    </w:p>
    <w:p w14:paraId="24E843A9" w14:textId="77777777" w:rsidR="00A655D8" w:rsidRDefault="00A655D8">
      <w:pPr>
        <w:pStyle w:val="Corpsdetexte3"/>
        <w:rPr>
          <w:rFonts w:asciiTheme="minorHAnsi" w:hAnsiTheme="minorHAnsi" w:cstheme="minorHAnsi"/>
          <w:sz w:val="20"/>
        </w:rPr>
      </w:pPr>
    </w:p>
    <w:p w14:paraId="7D787B8A" w14:textId="77777777" w:rsidR="00A655D8" w:rsidRDefault="00A655D8">
      <w:pPr>
        <w:pStyle w:val="Corpsdetexte3"/>
        <w:rPr>
          <w:rFonts w:asciiTheme="minorHAnsi" w:hAnsiTheme="minorHAnsi" w:cstheme="minorHAnsi"/>
          <w:sz w:val="20"/>
        </w:rPr>
      </w:pPr>
    </w:p>
    <w:p w14:paraId="12285279" w14:textId="77777777" w:rsidR="00A655D8" w:rsidRDefault="00A655D8">
      <w:pPr>
        <w:pStyle w:val="Corpsdetexte3"/>
        <w:rPr>
          <w:rFonts w:asciiTheme="minorHAnsi" w:hAnsiTheme="minorHAnsi" w:cstheme="minorHAnsi"/>
          <w:sz w:val="20"/>
        </w:rPr>
      </w:pPr>
    </w:p>
    <w:p w14:paraId="2FF0B0D1" w14:textId="77777777" w:rsidR="00A655D8" w:rsidRDefault="00A655D8">
      <w:pPr>
        <w:pStyle w:val="Corpsdetexte3"/>
        <w:rPr>
          <w:rFonts w:asciiTheme="minorHAnsi" w:hAnsiTheme="minorHAnsi" w:cstheme="minorHAnsi"/>
          <w:sz w:val="20"/>
        </w:rPr>
      </w:pPr>
    </w:p>
    <w:p w14:paraId="3FBC18FE" w14:textId="77777777" w:rsidR="00A655D8" w:rsidRDefault="00A655D8">
      <w:pPr>
        <w:pStyle w:val="Corpsdetexte3"/>
        <w:rPr>
          <w:rFonts w:asciiTheme="minorHAnsi" w:hAnsiTheme="minorHAnsi" w:cstheme="minorHAnsi"/>
          <w:sz w:val="20"/>
        </w:rPr>
      </w:pPr>
    </w:p>
    <w:p w14:paraId="2E17A4A9" w14:textId="77777777" w:rsidR="00A655D8" w:rsidRDefault="00A655D8">
      <w:pPr>
        <w:pStyle w:val="Corpsdetexte3"/>
        <w:rPr>
          <w:rFonts w:asciiTheme="minorHAnsi" w:hAnsiTheme="minorHAnsi" w:cstheme="minorHAnsi"/>
          <w:sz w:val="20"/>
        </w:rPr>
      </w:pPr>
    </w:p>
    <w:p w14:paraId="5C14BFCF" w14:textId="77777777" w:rsidR="00D86664" w:rsidRPr="00D86664" w:rsidRDefault="00D86664">
      <w:pPr>
        <w:pStyle w:val="Corpsdetexte3"/>
        <w:rPr>
          <w:rFonts w:asciiTheme="minorHAnsi" w:hAnsiTheme="minorHAnsi" w:cstheme="minorHAnsi"/>
          <w:sz w:val="20"/>
        </w:rPr>
      </w:pPr>
    </w:p>
    <w:p w14:paraId="230F4EEE" w14:textId="77777777" w:rsidR="00FC266D" w:rsidRPr="00D86664" w:rsidRDefault="00FC266D">
      <w:pPr>
        <w:pStyle w:val="Corpsdetexte3"/>
        <w:rPr>
          <w:rFonts w:asciiTheme="minorHAnsi" w:hAnsiTheme="minorHAnsi" w:cstheme="minorHAnsi"/>
          <w:sz w:val="20"/>
        </w:rPr>
      </w:pPr>
    </w:p>
    <w:p w14:paraId="1D53B510" w14:textId="77777777" w:rsidR="00FC266D" w:rsidRPr="00D86664" w:rsidRDefault="00A655D8">
      <w:pPr>
        <w:pStyle w:val="Corpsdetexte3"/>
        <w:rPr>
          <w:rFonts w:asciiTheme="minorHAnsi" w:hAnsiTheme="minorHAnsi" w:cstheme="minorHAnsi"/>
          <w:b/>
          <w:sz w:val="20"/>
        </w:rPr>
      </w:pPr>
      <w:r w:rsidRPr="00D86664">
        <w:rPr>
          <w:rFonts w:asciiTheme="minorHAnsi" w:hAnsiTheme="minorHAnsi" w:cstheme="minorHAnsi"/>
          <w:noProof/>
          <w:sz w:val="16"/>
        </w:rPr>
        <w:lastRenderedPageBreak/>
        <mc:AlternateContent>
          <mc:Choice Requires="wps">
            <w:drawing>
              <wp:anchor distT="0" distB="0" distL="114300" distR="114300" simplePos="0" relativeHeight="251660288" behindDoc="0" locked="0" layoutInCell="1" allowOverlap="1" wp14:anchorId="7D394BE6" wp14:editId="1A21B1BD">
                <wp:simplePos x="0" y="0"/>
                <wp:positionH relativeFrom="column">
                  <wp:posOffset>3072130</wp:posOffset>
                </wp:positionH>
                <wp:positionV relativeFrom="paragraph">
                  <wp:posOffset>62230</wp:posOffset>
                </wp:positionV>
                <wp:extent cx="2971800" cy="571500"/>
                <wp:effectExtent l="0" t="0" r="0" b="0"/>
                <wp:wrapSquare wrapText="bothSides"/>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75568" w14:textId="77777777" w:rsidR="00780CD9" w:rsidRDefault="00780CD9">
                            <w:pPr>
                              <w:pStyle w:val="Lgende"/>
                              <w:rPr>
                                <w:rFonts w:ascii="Arial" w:hAnsi="Arial" w:cs="Arial"/>
                              </w:rPr>
                            </w:pPr>
                            <w:r>
                              <w:rPr>
                                <w:rFonts w:ascii="Arial" w:hAnsi="Arial" w:cs="Arial"/>
                              </w:rPr>
                              <w:t>Illustration de la formation du revêtement intumescent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94BE6" id="Text Box 18" o:spid="_x0000_s1027" type="#_x0000_t202" style="position:absolute;left:0;text-align:left;margin-left:241.9pt;margin-top:4.9pt;width:23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" stroked="f">
                <v:textbox>
                  <w:txbxContent>
                    <w:p w14:paraId="4C475568" w14:textId="77777777" w:rsidR="00780CD9" w:rsidRDefault="00780CD9">
                      <w:pPr>
                        <w:pStyle w:val="Lgende"/>
                        <w:rPr>
                          <w:rFonts w:ascii="Arial" w:hAnsi="Arial" w:cs="Arial"/>
                        </w:rPr>
                      </w:pPr>
                      <w:r>
                        <w:rPr>
                          <w:rFonts w:ascii="Arial" w:hAnsi="Arial" w:cs="Arial"/>
                        </w:rPr>
                        <w:t>Illustration de la formation du revêtement intumescent</w:t>
                      </w:r>
                    </w:p>
                  </w:txbxContent>
                </v:textbox>
                <w10:wrap type="square"/>
              </v:shape>
            </w:pict>
          </mc:Fallback>
        </mc:AlternateContent>
      </w:r>
      <w:r w:rsidR="00FC266D" w:rsidRPr="00D86664">
        <w:rPr>
          <w:rFonts w:asciiTheme="minorHAnsi" w:hAnsiTheme="minorHAnsi" w:cstheme="minorHAnsi"/>
          <w:b/>
          <w:sz w:val="20"/>
        </w:rPr>
        <w:t>1</w:t>
      </w:r>
      <w:r w:rsidR="00FC266D" w:rsidRPr="00D86664">
        <w:rPr>
          <w:rFonts w:asciiTheme="minorHAnsi" w:hAnsiTheme="minorHAnsi" w:cstheme="minorHAnsi"/>
          <w:b/>
          <w:sz w:val="20"/>
          <w:vertAlign w:val="superscript"/>
        </w:rPr>
        <w:t>ère</w:t>
      </w:r>
      <w:r w:rsidR="00FC266D" w:rsidRPr="00D86664">
        <w:rPr>
          <w:rFonts w:asciiTheme="minorHAnsi" w:hAnsiTheme="minorHAnsi" w:cstheme="minorHAnsi"/>
          <w:b/>
          <w:sz w:val="20"/>
        </w:rPr>
        <w:t xml:space="preserve"> étape : </w:t>
      </w:r>
    </w:p>
    <w:p w14:paraId="2F55EDEC"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Libération d’un acide inorganique. Cet acide doit être capable d’estérifier l’agent source de carbone.</w:t>
      </w:r>
    </w:p>
    <w:p w14:paraId="0E9538AD" w14:textId="77777777" w:rsidR="00FC266D" w:rsidRDefault="00A655D8">
      <w:pPr>
        <w:pStyle w:val="Corpsdetexte3"/>
        <w:rPr>
          <w:rFonts w:asciiTheme="minorHAnsi" w:hAnsiTheme="minorHAnsi" w:cstheme="minorHAnsi"/>
          <w:b/>
          <w:sz w:val="20"/>
        </w:rPr>
      </w:pPr>
      <w:r w:rsidRPr="00D86664">
        <w:rPr>
          <w:rFonts w:asciiTheme="minorHAnsi" w:hAnsiTheme="minorHAnsi" w:cstheme="minorHAnsi"/>
          <w:noProof/>
          <w:sz w:val="16"/>
        </w:rPr>
        <w:drawing>
          <wp:anchor distT="0" distB="0" distL="114300" distR="114300" simplePos="0" relativeHeight="251653120" behindDoc="0" locked="0" layoutInCell="1" allowOverlap="1" wp14:anchorId="19AC6AD1" wp14:editId="068A8E86">
            <wp:simplePos x="0" y="0"/>
            <wp:positionH relativeFrom="column">
              <wp:posOffset>3151505</wp:posOffset>
            </wp:positionH>
            <wp:positionV relativeFrom="paragraph">
              <wp:posOffset>66040</wp:posOffset>
            </wp:positionV>
            <wp:extent cx="2966720" cy="3429000"/>
            <wp:effectExtent l="0" t="0" r="5080" b="0"/>
            <wp:wrapSquare wrapText="bothSides"/>
            <wp:docPr id="10" name="Image 10" descr="http://www.specialchem.com/ActiveDocs/nonindexables/suppliers/DSBG/Documents/Public/Other/FRp3.1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pecialchem.com/ActiveDocs/nonindexables/suppliers/DSBG/Documents/Public/Other/FRp3.1image1.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96672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BF255"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b/>
          <w:sz w:val="20"/>
        </w:rPr>
        <w:t>2</w:t>
      </w:r>
      <w:r w:rsidRPr="00D86664">
        <w:rPr>
          <w:rFonts w:asciiTheme="minorHAnsi" w:hAnsiTheme="minorHAnsi" w:cstheme="minorHAnsi"/>
          <w:b/>
          <w:sz w:val="20"/>
          <w:vertAlign w:val="superscript"/>
        </w:rPr>
        <w:t>ème</w:t>
      </w:r>
      <w:r w:rsidRPr="00D86664">
        <w:rPr>
          <w:rFonts w:asciiTheme="minorHAnsi" w:hAnsiTheme="minorHAnsi" w:cstheme="minorHAnsi"/>
          <w:b/>
          <w:sz w:val="20"/>
        </w:rPr>
        <w:t xml:space="preserve"> étape : </w:t>
      </w:r>
      <w:r w:rsidRPr="00D86664">
        <w:rPr>
          <w:rFonts w:asciiTheme="minorHAnsi" w:hAnsiTheme="minorHAnsi" w:cstheme="minorHAnsi"/>
          <w:sz w:val="20"/>
        </w:rPr>
        <w:t>réaction d’estérification</w:t>
      </w:r>
    </w:p>
    <w:p w14:paraId="187C642C"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Cette réaction d‘estérification devra se faire à une température légèrement supérieure à la température de libération de l’acide. Dans certains cas de dérivés azotés (amines ou amides) pourront catalyser cette réaction d’estérification qui pourra se faire à plus basse température.</w:t>
      </w:r>
    </w:p>
    <w:p w14:paraId="771BB5C9" w14:textId="77777777" w:rsidR="00FC266D" w:rsidRPr="00D86664" w:rsidRDefault="00FC266D" w:rsidP="00D86664">
      <w:pPr>
        <w:pStyle w:val="Corpsdetexte3"/>
        <w:rPr>
          <w:rFonts w:asciiTheme="minorHAnsi" w:hAnsiTheme="minorHAnsi" w:cstheme="minorHAnsi"/>
          <w:sz w:val="20"/>
        </w:rPr>
      </w:pPr>
      <w:r w:rsidRPr="00D86664">
        <w:rPr>
          <w:rFonts w:asciiTheme="minorHAnsi" w:hAnsiTheme="minorHAnsi" w:cstheme="minorHAnsi"/>
          <w:sz w:val="20"/>
        </w:rPr>
        <w:t>Les différents éléments constituant la formulation intumescente doivent également fondre avant ou au cours du processus d’estérification.</w:t>
      </w:r>
    </w:p>
    <w:p w14:paraId="7D19DCFF" w14:textId="77777777" w:rsidR="00FC266D" w:rsidRPr="00D86664" w:rsidRDefault="00FC266D">
      <w:pPr>
        <w:pStyle w:val="Corpsdetexte3"/>
        <w:rPr>
          <w:rFonts w:asciiTheme="minorHAnsi" w:hAnsiTheme="minorHAnsi" w:cstheme="minorHAnsi"/>
          <w:sz w:val="20"/>
        </w:rPr>
      </w:pPr>
    </w:p>
    <w:p w14:paraId="644021F0" w14:textId="77777777" w:rsidR="00FC266D" w:rsidRPr="00D86664" w:rsidRDefault="00FC266D">
      <w:pPr>
        <w:pStyle w:val="Corpsdetexte3"/>
        <w:rPr>
          <w:rFonts w:asciiTheme="minorHAnsi" w:hAnsiTheme="minorHAnsi" w:cstheme="minorHAnsi"/>
          <w:b/>
          <w:sz w:val="20"/>
        </w:rPr>
      </w:pPr>
      <w:r w:rsidRPr="00D86664">
        <w:rPr>
          <w:rFonts w:asciiTheme="minorHAnsi" w:hAnsiTheme="minorHAnsi" w:cstheme="minorHAnsi"/>
          <w:b/>
          <w:sz w:val="20"/>
        </w:rPr>
        <w:t>3</w:t>
      </w:r>
      <w:r w:rsidRPr="00D86664">
        <w:rPr>
          <w:rFonts w:asciiTheme="minorHAnsi" w:hAnsiTheme="minorHAnsi" w:cstheme="minorHAnsi"/>
          <w:b/>
          <w:sz w:val="20"/>
          <w:vertAlign w:val="superscript"/>
        </w:rPr>
        <w:t>ème</w:t>
      </w:r>
      <w:r w:rsidRPr="00D86664">
        <w:rPr>
          <w:rFonts w:asciiTheme="minorHAnsi" w:hAnsiTheme="minorHAnsi" w:cstheme="minorHAnsi"/>
          <w:b/>
          <w:sz w:val="20"/>
        </w:rPr>
        <w:t xml:space="preserve"> étape : </w:t>
      </w:r>
    </w:p>
    <w:p w14:paraId="0B62E568" w14:textId="77777777" w:rsidR="00FC266D" w:rsidRPr="00D86664" w:rsidRDefault="00FC266D">
      <w:pPr>
        <w:pStyle w:val="Corpsdetexte3"/>
        <w:rPr>
          <w:rFonts w:asciiTheme="minorHAnsi" w:hAnsiTheme="minorHAnsi" w:cstheme="minorHAnsi"/>
          <w:sz w:val="20"/>
        </w:rPr>
      </w:pPr>
      <w:r w:rsidRPr="00D86664">
        <w:rPr>
          <w:rFonts w:asciiTheme="minorHAnsi" w:hAnsiTheme="minorHAnsi" w:cstheme="minorHAnsi"/>
          <w:sz w:val="20"/>
        </w:rPr>
        <w:t xml:space="preserve">L’ester formé se décompose via un processus de déshydratation qui va conduire à la formation d’un résidu </w:t>
      </w:r>
      <w:proofErr w:type="spellStart"/>
      <w:r w:rsidRPr="00D86664">
        <w:rPr>
          <w:rFonts w:asciiTheme="minorHAnsi" w:hAnsiTheme="minorHAnsi" w:cstheme="minorHAnsi"/>
          <w:sz w:val="20"/>
        </w:rPr>
        <w:t>phosphocarboné</w:t>
      </w:r>
      <w:proofErr w:type="spellEnd"/>
      <w:r w:rsidRPr="00D86664">
        <w:rPr>
          <w:rFonts w:asciiTheme="minorHAnsi" w:hAnsiTheme="minorHAnsi" w:cstheme="minorHAnsi"/>
          <w:sz w:val="20"/>
        </w:rPr>
        <w:t>.</w:t>
      </w:r>
    </w:p>
    <w:p w14:paraId="6C078BDD" w14:textId="77777777" w:rsidR="00FC266D" w:rsidRDefault="00FC266D">
      <w:pPr>
        <w:pStyle w:val="Corpsdetexte3"/>
        <w:rPr>
          <w:rFonts w:asciiTheme="minorHAnsi" w:hAnsiTheme="minorHAnsi" w:cstheme="minorHAnsi"/>
          <w:sz w:val="20"/>
        </w:rPr>
      </w:pPr>
      <w:r w:rsidRPr="00D86664">
        <w:rPr>
          <w:rFonts w:asciiTheme="minorHAnsi" w:hAnsiTheme="minorHAnsi" w:cstheme="minorHAnsi"/>
          <w:sz w:val="20"/>
        </w:rPr>
        <w:t>La libération de vapeur d’eau et de gaz non inflammables au cours du processus de  déshydratation, va conduire à la formation de la structure intumescente, structure expansée multicellulaire qui va donc jouer le rôle de bouclier thermique.</w:t>
      </w:r>
    </w:p>
    <w:p w14:paraId="788D8941" w14:textId="77777777" w:rsidR="00D86664" w:rsidRPr="00D86664" w:rsidRDefault="00D86664">
      <w:pPr>
        <w:pStyle w:val="Corpsdetexte3"/>
        <w:rPr>
          <w:rFonts w:asciiTheme="minorHAnsi" w:hAnsiTheme="minorHAnsi" w:cstheme="minorHAnsi"/>
          <w:sz w:val="20"/>
        </w:rPr>
      </w:pPr>
    </w:p>
    <w:p w14:paraId="68D77913" w14:textId="77777777" w:rsidR="00FC266D" w:rsidRPr="00D86664" w:rsidRDefault="00FC266D">
      <w:pPr>
        <w:pStyle w:val="Titre3"/>
        <w:rPr>
          <w:rFonts w:asciiTheme="minorHAnsi" w:hAnsiTheme="minorHAnsi" w:cstheme="minorHAnsi"/>
          <w:sz w:val="20"/>
        </w:rPr>
      </w:pPr>
      <w:bookmarkStart w:id="36" w:name="_Toc18487590"/>
      <w:r w:rsidRPr="00D86664">
        <w:rPr>
          <w:rFonts w:asciiTheme="minorHAnsi" w:hAnsiTheme="minorHAnsi" w:cstheme="minorHAnsi"/>
          <w:sz w:val="20"/>
        </w:rPr>
        <w:t>3.2.3 - Conclusion</w:t>
      </w:r>
      <w:bookmarkEnd w:id="36"/>
    </w:p>
    <w:p w14:paraId="2D4CAE7D"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Une structure intumescente ne pourra se développer que si plusieurs réactions distinctes se développent presque simultanément en respectant un certain « timing ».</w:t>
      </w:r>
    </w:p>
    <w:p w14:paraId="71CEAA0E" w14:textId="77777777" w:rsidR="00FC266D" w:rsidRPr="00D86664" w:rsidRDefault="00FC266D">
      <w:pPr>
        <w:pStyle w:val="Corpsdetexte3"/>
        <w:tabs>
          <w:tab w:val="left" w:pos="709"/>
        </w:tabs>
        <w:rPr>
          <w:rFonts w:asciiTheme="minorHAnsi" w:hAnsiTheme="minorHAnsi" w:cstheme="minorHAnsi"/>
          <w:sz w:val="20"/>
        </w:rPr>
      </w:pPr>
    </w:p>
    <w:p w14:paraId="205EC137"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Si l’on prend l’exemple des systèmes amidon </w:t>
      </w:r>
      <w:proofErr w:type="spellStart"/>
      <w:r w:rsidRPr="00D86664">
        <w:rPr>
          <w:rFonts w:asciiTheme="minorHAnsi" w:hAnsiTheme="minorHAnsi" w:cstheme="minorHAnsi"/>
          <w:sz w:val="20"/>
        </w:rPr>
        <w:t>orthophosphate</w:t>
      </w:r>
      <w:proofErr w:type="spellEnd"/>
      <w:r w:rsidRPr="00D86664">
        <w:rPr>
          <w:rFonts w:asciiTheme="minorHAnsi" w:hAnsiTheme="minorHAnsi" w:cstheme="minorHAnsi"/>
          <w:sz w:val="20"/>
        </w:rPr>
        <w:t xml:space="preserve"> d’ammonium et amidon polyphosphate d’ammonium, l’</w:t>
      </w:r>
      <w:proofErr w:type="spellStart"/>
      <w:r w:rsidRPr="00D86664">
        <w:rPr>
          <w:rFonts w:asciiTheme="minorHAnsi" w:hAnsiTheme="minorHAnsi" w:cstheme="minorHAnsi"/>
          <w:sz w:val="20"/>
        </w:rPr>
        <w:t>orthophosphate</w:t>
      </w:r>
      <w:proofErr w:type="spellEnd"/>
      <w:r w:rsidRPr="00D86664">
        <w:rPr>
          <w:rFonts w:asciiTheme="minorHAnsi" w:hAnsiTheme="minorHAnsi" w:cstheme="minorHAnsi"/>
          <w:sz w:val="20"/>
        </w:rPr>
        <w:t xml:space="preserve"> à une température de décomposition qui est assez basse, ce composé va déshydrater l’amidon et il y aura développement d’un phénomène d’intumescence. Par contre, le polyphosphate d’ammonium a une stabilité thermique nettement supérieure, dans ce cas l’amidon va donc se dégrader avant que le polyphosphate lui-même ne se dégrade pour former l’acide, or nous avons vu que </w:t>
      </w:r>
      <w:r w:rsidR="00F64D48" w:rsidRPr="00D86664">
        <w:rPr>
          <w:rFonts w:asciiTheme="minorHAnsi" w:hAnsiTheme="minorHAnsi" w:cstheme="minorHAnsi"/>
          <w:sz w:val="20"/>
        </w:rPr>
        <w:t>la</w:t>
      </w:r>
      <w:r w:rsidRPr="00D86664">
        <w:rPr>
          <w:rFonts w:asciiTheme="minorHAnsi" w:hAnsiTheme="minorHAnsi" w:cstheme="minorHAnsi"/>
          <w:sz w:val="20"/>
        </w:rPr>
        <w:t xml:space="preserve"> dégradation directe de l’amidon conduit à la formation de goudrons particulièrement inflammables. Dans ce cas, le phénomène d’intumescence ne pourra donc pas se développer.</w:t>
      </w:r>
    </w:p>
    <w:p w14:paraId="6E2724A2" w14:textId="77777777" w:rsidR="00FC266D" w:rsidRPr="00D86664" w:rsidRDefault="00FC266D">
      <w:pPr>
        <w:pStyle w:val="Corpsdetexte3"/>
        <w:tabs>
          <w:tab w:val="left" w:pos="709"/>
        </w:tabs>
        <w:rPr>
          <w:rFonts w:asciiTheme="minorHAnsi" w:hAnsiTheme="minorHAnsi" w:cstheme="minorHAnsi"/>
          <w:sz w:val="20"/>
        </w:rPr>
      </w:pPr>
    </w:p>
    <w:p w14:paraId="6EB549E5"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Ce résultat montre que lorsque l’on utilise le polyphosphate d’ammonium comme source d’acide, il faudra lui associer un agent source de carbone qui aura une bonne stabilité thermique, on utilisera généralement le </w:t>
      </w:r>
      <w:proofErr w:type="spellStart"/>
      <w:r w:rsidRPr="00D86664">
        <w:rPr>
          <w:rFonts w:asciiTheme="minorHAnsi" w:hAnsiTheme="minorHAnsi" w:cstheme="minorHAnsi"/>
          <w:sz w:val="20"/>
        </w:rPr>
        <w:t>pentaérythritol</w:t>
      </w:r>
      <w:proofErr w:type="spellEnd"/>
      <w:r w:rsidRPr="00D86664">
        <w:rPr>
          <w:rFonts w:asciiTheme="minorHAnsi" w:hAnsiTheme="minorHAnsi" w:cstheme="minorHAnsi"/>
          <w:sz w:val="20"/>
        </w:rPr>
        <w:t>.</w:t>
      </w:r>
    </w:p>
    <w:p w14:paraId="3BE0B786" w14:textId="77777777" w:rsidR="00FC266D" w:rsidRPr="00D86664" w:rsidRDefault="00FC266D">
      <w:pPr>
        <w:pStyle w:val="Corpsdetexte3"/>
        <w:tabs>
          <w:tab w:val="left" w:pos="709"/>
        </w:tabs>
        <w:rPr>
          <w:rFonts w:asciiTheme="minorHAnsi" w:hAnsiTheme="minorHAnsi" w:cstheme="minorHAnsi"/>
          <w:sz w:val="20"/>
        </w:rPr>
      </w:pPr>
    </w:p>
    <w:p w14:paraId="36ED67B9"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La température de décomposition de chacun des éléments composant la formulation intumescente est donc un paramètre particulièrement </w:t>
      </w:r>
      <w:r w:rsidR="00F64D48" w:rsidRPr="00D86664">
        <w:rPr>
          <w:rFonts w:asciiTheme="minorHAnsi" w:hAnsiTheme="minorHAnsi" w:cstheme="minorHAnsi"/>
          <w:sz w:val="20"/>
        </w:rPr>
        <w:t>important</w:t>
      </w:r>
      <w:r w:rsidRPr="00D86664">
        <w:rPr>
          <w:rFonts w:asciiTheme="minorHAnsi" w:hAnsiTheme="minorHAnsi" w:cstheme="minorHAnsi"/>
          <w:sz w:val="20"/>
        </w:rPr>
        <w:t>.</w:t>
      </w:r>
    </w:p>
    <w:p w14:paraId="4CB0E817" w14:textId="77777777" w:rsidR="00FC266D" w:rsidRPr="00D86664" w:rsidRDefault="00FC266D">
      <w:pPr>
        <w:pStyle w:val="Corpsdetexte3"/>
        <w:tabs>
          <w:tab w:val="left" w:pos="709"/>
        </w:tabs>
        <w:rPr>
          <w:rFonts w:asciiTheme="minorHAnsi" w:hAnsiTheme="minorHAnsi" w:cstheme="minorHAnsi"/>
          <w:sz w:val="20"/>
        </w:rPr>
      </w:pPr>
    </w:p>
    <w:p w14:paraId="39C4A9ED"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Il apparaît donc possible, à partir de ces données, de prédire l’efficacité de beaucoup de systèmes. Certains d’entre eux ne sont néanmoins pas efficaces, bien qu’ils répondent à priori aux critères définis. On observe de tels résultats lorsqu’il y a réaction entre différents composants dès qu’ils sont mélangés. Dans ce cas, il y aura une évolution des caractéristiques physicochimiques des composés, en particulier des températures de décomposition et de réaction.</w:t>
      </w:r>
    </w:p>
    <w:p w14:paraId="48B7AE55" w14:textId="77777777" w:rsidR="00FC266D" w:rsidRPr="00D86664" w:rsidRDefault="00FC266D">
      <w:pPr>
        <w:pStyle w:val="Corpsdetexte3"/>
        <w:tabs>
          <w:tab w:val="left" w:pos="709"/>
        </w:tabs>
        <w:rPr>
          <w:rFonts w:asciiTheme="minorHAnsi" w:hAnsiTheme="minorHAnsi" w:cstheme="minorHAnsi"/>
          <w:sz w:val="20"/>
        </w:rPr>
      </w:pPr>
    </w:p>
    <w:p w14:paraId="49A7C66C"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En remarque, il est intéressant de signaler, si l’on prend le cas des matières plastiques, qu’</w:t>
      </w:r>
      <w:r w:rsidR="00F64D48" w:rsidRPr="00D86664">
        <w:rPr>
          <w:rFonts w:asciiTheme="minorHAnsi" w:hAnsiTheme="minorHAnsi" w:cstheme="minorHAnsi"/>
          <w:sz w:val="20"/>
        </w:rPr>
        <w:t>au-delà</w:t>
      </w:r>
      <w:r w:rsidRPr="00D86664">
        <w:rPr>
          <w:rFonts w:asciiTheme="minorHAnsi" w:hAnsiTheme="minorHAnsi" w:cstheme="minorHAnsi"/>
          <w:sz w:val="20"/>
        </w:rPr>
        <w:t xml:space="preserve"> des propriétés retard au feu, les cahiers de charge imposent parallèlement des propriétés anti-oxydant, anti U.V. et autres, ce qui nécessite l’addition d’additifs spécifiques. Cette présence d’additifs spécifiques, pourra perturber voir interdire le développement du processus d’intumescence dans la mesure où il peut y avoir réaction avec les additifs constituant les systèm</w:t>
      </w:r>
      <w:r w:rsidR="00D86664">
        <w:rPr>
          <w:rFonts w:asciiTheme="minorHAnsi" w:hAnsiTheme="minorHAnsi" w:cstheme="minorHAnsi"/>
          <w:sz w:val="20"/>
        </w:rPr>
        <w:t>e</w:t>
      </w:r>
      <w:r w:rsidRPr="00D86664">
        <w:rPr>
          <w:rFonts w:asciiTheme="minorHAnsi" w:hAnsiTheme="minorHAnsi" w:cstheme="minorHAnsi"/>
          <w:sz w:val="20"/>
        </w:rPr>
        <w:t>s retardateurs de flamme.</w:t>
      </w:r>
    </w:p>
    <w:p w14:paraId="44740B61" w14:textId="77777777" w:rsidR="00FC266D" w:rsidRPr="00D86664" w:rsidRDefault="00FC266D">
      <w:pPr>
        <w:pStyle w:val="Titre2"/>
        <w:rPr>
          <w:rFonts w:asciiTheme="minorHAnsi" w:hAnsiTheme="minorHAnsi" w:cstheme="minorHAnsi"/>
          <w:sz w:val="28"/>
        </w:rPr>
      </w:pPr>
      <w:bookmarkStart w:id="37" w:name="_Toc18487591"/>
      <w:r w:rsidRPr="00D86664">
        <w:rPr>
          <w:rFonts w:asciiTheme="minorHAnsi" w:hAnsiTheme="minorHAnsi" w:cstheme="minorHAnsi"/>
          <w:sz w:val="28"/>
        </w:rPr>
        <w:t>3.3 - Exemple de système intumescent</w:t>
      </w:r>
      <w:bookmarkEnd w:id="37"/>
      <w:r w:rsidRPr="00D86664">
        <w:rPr>
          <w:rFonts w:asciiTheme="minorHAnsi" w:hAnsiTheme="minorHAnsi" w:cstheme="minorHAnsi"/>
          <w:sz w:val="28"/>
        </w:rPr>
        <w:t xml:space="preserve"> </w:t>
      </w:r>
    </w:p>
    <w:p w14:paraId="32E56287"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ab/>
      </w:r>
    </w:p>
    <w:p w14:paraId="2501AA2A"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Le système intumescent actuellement le plus utilisé associe le </w:t>
      </w:r>
      <w:proofErr w:type="spellStart"/>
      <w:r w:rsidRPr="00D86664">
        <w:rPr>
          <w:rFonts w:asciiTheme="minorHAnsi" w:hAnsiTheme="minorHAnsi" w:cstheme="minorHAnsi"/>
          <w:sz w:val="20"/>
        </w:rPr>
        <w:t>pentaérythritol</w:t>
      </w:r>
      <w:proofErr w:type="spellEnd"/>
      <w:r w:rsidRPr="00D86664">
        <w:rPr>
          <w:rFonts w:asciiTheme="minorHAnsi" w:hAnsiTheme="minorHAnsi" w:cstheme="minorHAnsi"/>
          <w:sz w:val="20"/>
        </w:rPr>
        <w:t xml:space="preserve"> (PER) au polyphosphate d’ammonium (APP)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_Ref419511233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30</w:t>
      </w:r>
      <w:r w:rsidRPr="00D86664">
        <w:rPr>
          <w:rFonts w:asciiTheme="minorHAnsi" w:hAnsiTheme="minorHAnsi" w:cstheme="minorHAnsi"/>
          <w:sz w:val="20"/>
        </w:rPr>
        <w:fldChar w:fldCharType="end"/>
      </w:r>
      <w:r w:rsidRPr="00D86664">
        <w:rPr>
          <w:rFonts w:asciiTheme="minorHAnsi" w:hAnsiTheme="minorHAnsi" w:cstheme="minorHAnsi"/>
          <w:sz w:val="20"/>
        </w:rPr>
        <w:t>-</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_Ref450727314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32</w:t>
      </w:r>
      <w:r w:rsidRPr="00D86664">
        <w:rPr>
          <w:rFonts w:asciiTheme="minorHAnsi" w:hAnsiTheme="minorHAnsi" w:cstheme="minorHAnsi"/>
          <w:sz w:val="20"/>
        </w:rPr>
        <w:fldChar w:fldCharType="end"/>
      </w:r>
      <w:r w:rsidRPr="00D86664">
        <w:rPr>
          <w:rFonts w:asciiTheme="minorHAnsi" w:hAnsiTheme="minorHAnsi" w:cstheme="minorHAnsi"/>
          <w:sz w:val="20"/>
        </w:rPr>
        <w:t>]. Il apparaît intéressant de le décrire d’une manière un peu plus complète.</w:t>
      </w:r>
    </w:p>
    <w:p w14:paraId="4BE9CDEC" w14:textId="77777777" w:rsidR="00FC266D" w:rsidRPr="00D86664" w:rsidRDefault="00FC266D">
      <w:pPr>
        <w:pStyle w:val="Corpsdetexte3"/>
        <w:tabs>
          <w:tab w:val="left" w:pos="709"/>
        </w:tabs>
        <w:rPr>
          <w:rFonts w:asciiTheme="minorHAnsi" w:hAnsiTheme="minorHAnsi" w:cstheme="minorHAnsi"/>
          <w:sz w:val="20"/>
        </w:rPr>
      </w:pPr>
    </w:p>
    <w:p w14:paraId="638DA735"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Différents travaux ont permis de préciser les diverses étapes qui conduisent à la formation de la structure intumescente, lorsque la température augmente :</w:t>
      </w:r>
    </w:p>
    <w:p w14:paraId="4C54793D" w14:textId="77777777" w:rsidR="00FC266D" w:rsidRPr="00D86664" w:rsidRDefault="00FC266D" w:rsidP="00FC266D">
      <w:pPr>
        <w:pStyle w:val="Corpsdetexte3"/>
        <w:numPr>
          <w:ilvl w:val="0"/>
          <w:numId w:val="20"/>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 xml:space="preserve">Au cours de la première étape, il y a rupture de la chaîne polyphosphate et formation d’acide </w:t>
      </w:r>
      <w:proofErr w:type="spellStart"/>
      <w:r w:rsidRPr="00D86664">
        <w:rPr>
          <w:rFonts w:asciiTheme="minorHAnsi" w:hAnsiTheme="minorHAnsi" w:cstheme="minorHAnsi"/>
          <w:sz w:val="20"/>
        </w:rPr>
        <w:t>polyphosphoriques</w:t>
      </w:r>
      <w:proofErr w:type="spellEnd"/>
      <w:r w:rsidRPr="00D86664">
        <w:rPr>
          <w:rFonts w:asciiTheme="minorHAnsi" w:hAnsiTheme="minorHAnsi" w:cstheme="minorHAnsi"/>
          <w:sz w:val="20"/>
        </w:rPr>
        <w:t>.</w:t>
      </w:r>
    </w:p>
    <w:p w14:paraId="5FBC02F5" w14:textId="77777777" w:rsidR="00FC266D" w:rsidRPr="00D86664" w:rsidRDefault="00FC266D" w:rsidP="00FC266D">
      <w:pPr>
        <w:pStyle w:val="Corpsdetexte3"/>
        <w:numPr>
          <w:ilvl w:val="0"/>
          <w:numId w:val="20"/>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Ensuite, les acides vont réagir avec le polyol dans le cadre d’une réaction de phosphorylation.</w:t>
      </w:r>
    </w:p>
    <w:p w14:paraId="4ACA5D20" w14:textId="77777777" w:rsidR="00FC266D" w:rsidRPr="00D86664" w:rsidRDefault="00FC266D" w:rsidP="00FC266D">
      <w:pPr>
        <w:pStyle w:val="Corpsdetexte3"/>
        <w:numPr>
          <w:ilvl w:val="0"/>
          <w:numId w:val="20"/>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 xml:space="preserve">Un réarrangement intramoléculaire, va par la suite conduire à la formation d’esters cycliques de type </w:t>
      </w:r>
      <w:proofErr w:type="spellStart"/>
      <w:r w:rsidRPr="00D86664">
        <w:rPr>
          <w:rFonts w:asciiTheme="minorHAnsi" w:hAnsiTheme="minorHAnsi" w:cstheme="minorHAnsi"/>
          <w:sz w:val="20"/>
        </w:rPr>
        <w:t>spiro</w:t>
      </w:r>
      <w:proofErr w:type="spellEnd"/>
      <w:r w:rsidRPr="00D86664">
        <w:rPr>
          <w:rFonts w:asciiTheme="minorHAnsi" w:hAnsiTheme="minorHAnsi" w:cstheme="minorHAnsi"/>
          <w:sz w:val="20"/>
        </w:rPr>
        <w:t xml:space="preserve"> avec parallèlement libération d’eau et d’ammoniac. La structure finale des produits formés va dépendre de la stœchiométrie du mélange initial.</w:t>
      </w:r>
    </w:p>
    <w:p w14:paraId="50637296" w14:textId="77777777" w:rsidR="00FC266D" w:rsidRPr="00D86664" w:rsidRDefault="00FC266D" w:rsidP="00FC266D">
      <w:pPr>
        <w:pStyle w:val="Corpsdetexte3"/>
        <w:numPr>
          <w:ilvl w:val="0"/>
          <w:numId w:val="20"/>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L’étape suivante correspond à la formation de la structure intumescente.</w:t>
      </w:r>
    </w:p>
    <w:p w14:paraId="122FB5CB" w14:textId="77777777" w:rsidR="00FC266D" w:rsidRPr="00D86664" w:rsidRDefault="00FC266D">
      <w:pPr>
        <w:pStyle w:val="Corpsdetexte3"/>
        <w:tabs>
          <w:tab w:val="left" w:pos="709"/>
        </w:tabs>
        <w:rPr>
          <w:rFonts w:asciiTheme="minorHAnsi" w:hAnsiTheme="minorHAnsi" w:cstheme="minorHAnsi"/>
          <w:sz w:val="20"/>
        </w:rPr>
      </w:pPr>
    </w:p>
    <w:p w14:paraId="4B5DE34B"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Les esters formés se dégradent avec parallèlement libération de quantités importantes de gaz. Il y a évolution vers la formation d’un revêtement intumescent qui commence à se développer vers 300°C. Ce développement est maximum vers 350°C, à plus haute température il va se dégrader.</w:t>
      </w:r>
    </w:p>
    <w:p w14:paraId="6BE59713" w14:textId="77777777" w:rsidR="00FC266D" w:rsidRPr="00D86664" w:rsidRDefault="00FC266D">
      <w:pPr>
        <w:pStyle w:val="Corpsdetexte3"/>
        <w:tabs>
          <w:tab w:val="left" w:pos="709"/>
        </w:tabs>
        <w:rPr>
          <w:rFonts w:asciiTheme="minorHAnsi" w:hAnsiTheme="minorHAnsi" w:cstheme="minorHAnsi"/>
          <w:sz w:val="20"/>
        </w:rPr>
      </w:pPr>
    </w:p>
    <w:p w14:paraId="61E1A425"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Des recherches réalisées au Laboratoire ont permis de montrer, sur le plan fondamental, que la structure intumescente associe initialement des espèces phosphorées à un phase carbonée </w:t>
      </w:r>
      <w:proofErr w:type="spellStart"/>
      <w:r w:rsidRPr="00D86664">
        <w:rPr>
          <w:rFonts w:asciiTheme="minorHAnsi" w:hAnsiTheme="minorHAnsi" w:cstheme="minorHAnsi"/>
          <w:sz w:val="20"/>
        </w:rPr>
        <w:t>isotropique</w:t>
      </w:r>
      <w:proofErr w:type="spellEnd"/>
      <w:r w:rsidRPr="00D86664">
        <w:rPr>
          <w:rFonts w:asciiTheme="minorHAnsi" w:hAnsiTheme="minorHAnsi" w:cstheme="minorHAnsi"/>
          <w:sz w:val="20"/>
        </w:rPr>
        <w:t>, thermodynamiquement stable, à l’intérieur de laquelle vont se former, lorsque la température augmente, globalement à partir de 350°C, des précurseurs de mésophases.</w:t>
      </w:r>
    </w:p>
    <w:p w14:paraId="2862FD2E" w14:textId="77777777" w:rsidR="00FC266D" w:rsidRPr="00D86664" w:rsidRDefault="00FC266D">
      <w:pPr>
        <w:pStyle w:val="Titre3"/>
        <w:rPr>
          <w:rFonts w:asciiTheme="minorHAnsi" w:hAnsiTheme="minorHAnsi" w:cstheme="minorHAnsi"/>
          <w:sz w:val="20"/>
        </w:rPr>
      </w:pPr>
      <w:bookmarkStart w:id="38" w:name="_Toc523562889"/>
      <w:bookmarkStart w:id="39" w:name="_Toc18487592"/>
      <w:r w:rsidRPr="00D86664">
        <w:rPr>
          <w:rFonts w:asciiTheme="minorHAnsi" w:hAnsiTheme="minorHAnsi" w:cstheme="minorHAnsi"/>
          <w:sz w:val="20"/>
        </w:rPr>
        <w:t>3.3.1 - Qu’</w:t>
      </w:r>
      <w:r w:rsidR="00BC471E" w:rsidRPr="00D86664">
        <w:rPr>
          <w:rFonts w:asciiTheme="minorHAnsi" w:hAnsiTheme="minorHAnsi" w:cstheme="minorHAnsi"/>
          <w:sz w:val="20"/>
        </w:rPr>
        <w:t>est-ce</w:t>
      </w:r>
      <w:r w:rsidRPr="00D86664">
        <w:rPr>
          <w:rFonts w:asciiTheme="minorHAnsi" w:hAnsiTheme="minorHAnsi" w:cstheme="minorHAnsi"/>
          <w:sz w:val="20"/>
        </w:rPr>
        <w:t xml:space="preserve"> qu’une mésophase?</w:t>
      </w:r>
      <w:bookmarkEnd w:id="38"/>
      <w:bookmarkEnd w:id="39"/>
    </w:p>
    <w:p w14:paraId="78978A1A"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C’est une structure qui a été mise en évidence dans le cadre d’études sur les mélanges de </w:t>
      </w:r>
      <w:proofErr w:type="spellStart"/>
      <w:r w:rsidRPr="00D86664">
        <w:rPr>
          <w:rFonts w:asciiTheme="minorHAnsi" w:hAnsiTheme="minorHAnsi" w:cstheme="minorHAnsi"/>
          <w:sz w:val="20"/>
        </w:rPr>
        <w:t>polyaromatiques</w:t>
      </w:r>
      <w:proofErr w:type="spellEnd"/>
      <w:r w:rsidRPr="00D86664">
        <w:rPr>
          <w:rFonts w:asciiTheme="minorHAnsi" w:hAnsiTheme="minorHAnsi" w:cstheme="minorHAnsi"/>
          <w:sz w:val="20"/>
        </w:rPr>
        <w:t xml:space="preserve"> présents dans les coupes pétrolières.</w:t>
      </w:r>
    </w:p>
    <w:p w14:paraId="6899F0B8" w14:textId="77777777" w:rsidR="00FC266D" w:rsidRPr="00D86664" w:rsidRDefault="00FC266D">
      <w:pPr>
        <w:pStyle w:val="Corpsdetexte3"/>
        <w:tabs>
          <w:tab w:val="left" w:pos="709"/>
        </w:tabs>
        <w:rPr>
          <w:rFonts w:asciiTheme="minorHAnsi" w:hAnsiTheme="minorHAnsi" w:cstheme="minorHAnsi"/>
          <w:sz w:val="20"/>
        </w:rPr>
      </w:pPr>
    </w:p>
    <w:p w14:paraId="74B4A49F"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D’une manière générale quand ces composés subissent un traitement thermique on observe, dans le domaine de température compris entre 300 et 500 °C, la précipitation progressive de sphérules </w:t>
      </w:r>
      <w:proofErr w:type="spellStart"/>
      <w:r w:rsidRPr="00D86664">
        <w:rPr>
          <w:rFonts w:asciiTheme="minorHAnsi" w:hAnsiTheme="minorHAnsi" w:cstheme="minorHAnsi"/>
          <w:sz w:val="20"/>
        </w:rPr>
        <w:t>anisotropiques</w:t>
      </w:r>
      <w:proofErr w:type="spellEnd"/>
      <w:r w:rsidRPr="00D86664">
        <w:rPr>
          <w:rFonts w:asciiTheme="minorHAnsi" w:hAnsiTheme="minorHAnsi" w:cstheme="minorHAnsi"/>
          <w:sz w:val="20"/>
        </w:rPr>
        <w:t xml:space="preserve"> à partir de la phase </w:t>
      </w:r>
      <w:proofErr w:type="spellStart"/>
      <w:r w:rsidRPr="00D86664">
        <w:rPr>
          <w:rFonts w:asciiTheme="minorHAnsi" w:hAnsiTheme="minorHAnsi" w:cstheme="minorHAnsi"/>
          <w:sz w:val="20"/>
        </w:rPr>
        <w:t>isotropique</w:t>
      </w:r>
      <w:proofErr w:type="spellEnd"/>
      <w:r w:rsidRPr="00D86664">
        <w:rPr>
          <w:rFonts w:asciiTheme="minorHAnsi" w:hAnsiTheme="minorHAnsi" w:cstheme="minorHAnsi"/>
          <w:sz w:val="20"/>
        </w:rPr>
        <w:t xml:space="preserve"> initiale. On peut en fait assimiler cela à un phénomène de cristallisation. Ces sphérules que l’on appelle sphérules de mésophases, sont constituées de couches parallèles de molécules </w:t>
      </w:r>
      <w:proofErr w:type="spellStart"/>
      <w:r w:rsidRPr="00D86664">
        <w:rPr>
          <w:rFonts w:asciiTheme="minorHAnsi" w:hAnsiTheme="minorHAnsi" w:cstheme="minorHAnsi"/>
          <w:sz w:val="20"/>
        </w:rPr>
        <w:t>polyaromatiques</w:t>
      </w:r>
      <w:proofErr w:type="spellEnd"/>
      <w:r w:rsidRPr="00D86664">
        <w:rPr>
          <w:rFonts w:asciiTheme="minorHAnsi" w:hAnsiTheme="minorHAnsi" w:cstheme="minorHAnsi"/>
          <w:sz w:val="20"/>
        </w:rPr>
        <w:t>. Leur diamètre va s’accroître avec l’élévation de température.</w:t>
      </w:r>
    </w:p>
    <w:p w14:paraId="511C6989" w14:textId="77777777" w:rsidR="00FC266D" w:rsidRPr="00D86664" w:rsidRDefault="00FC266D">
      <w:pPr>
        <w:pStyle w:val="Corpsdetexte3"/>
        <w:tabs>
          <w:tab w:val="left" w:pos="709"/>
        </w:tabs>
        <w:rPr>
          <w:rFonts w:asciiTheme="minorHAnsi" w:hAnsiTheme="minorHAnsi" w:cstheme="minorHAnsi"/>
          <w:sz w:val="20"/>
        </w:rPr>
      </w:pPr>
    </w:p>
    <w:p w14:paraId="4A099DB0"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La présence de précurseurs de mésophase signifie donc qu’il a organisation de la structure charbonnée.</w:t>
      </w:r>
    </w:p>
    <w:p w14:paraId="6DF33882" w14:textId="77777777" w:rsidR="00FC266D" w:rsidRPr="00D86664" w:rsidRDefault="00FC266D">
      <w:pPr>
        <w:pStyle w:val="Corpsdetexte3"/>
        <w:tabs>
          <w:tab w:val="left" w:pos="709"/>
        </w:tabs>
        <w:rPr>
          <w:rFonts w:asciiTheme="minorHAnsi" w:hAnsiTheme="minorHAnsi" w:cstheme="minorHAnsi"/>
          <w:sz w:val="20"/>
        </w:rPr>
      </w:pPr>
    </w:p>
    <w:p w14:paraId="26CBCFAF"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A partir de ces résultats, il est possible de proposer un mécanisme de développement du processus de formation puis d’évolution de la structure intumescente :</w:t>
      </w:r>
    </w:p>
    <w:p w14:paraId="73EB3B2C" w14:textId="77777777" w:rsidR="00FC266D" w:rsidRPr="00D86664" w:rsidRDefault="00FC266D">
      <w:pPr>
        <w:pStyle w:val="Corpsdetexte3"/>
        <w:tabs>
          <w:tab w:val="left" w:pos="709"/>
        </w:tabs>
        <w:rPr>
          <w:rFonts w:asciiTheme="minorHAnsi" w:hAnsiTheme="minorHAnsi" w:cstheme="minorHAnsi"/>
          <w:sz w:val="20"/>
        </w:rPr>
      </w:pPr>
    </w:p>
    <w:p w14:paraId="2249F595" w14:textId="77777777" w:rsidR="00FC266D" w:rsidRPr="00D86664" w:rsidRDefault="00FC266D" w:rsidP="00FC266D">
      <w:pPr>
        <w:pStyle w:val="Corpsdetexte3"/>
        <w:numPr>
          <w:ilvl w:val="0"/>
          <w:numId w:val="21"/>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Il y a tout d’abord phénomène de cyclisation à partir des produits de réaction des additifs, qui va conduire à la formation de structures aromatiques.</w:t>
      </w:r>
    </w:p>
    <w:p w14:paraId="0A5F0C81" w14:textId="77777777" w:rsidR="00FC266D" w:rsidRPr="00D86664" w:rsidRDefault="00FC266D" w:rsidP="00FC266D">
      <w:pPr>
        <w:pStyle w:val="Corpsdetexte3"/>
        <w:numPr>
          <w:ilvl w:val="0"/>
          <w:numId w:val="21"/>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 xml:space="preserve">A partir de ces espèces il y a développement d’un processus de déshydrogénation condensation, conduisant à la formation de structures </w:t>
      </w:r>
      <w:proofErr w:type="spellStart"/>
      <w:r w:rsidRPr="00D86664">
        <w:rPr>
          <w:rFonts w:asciiTheme="minorHAnsi" w:hAnsiTheme="minorHAnsi" w:cstheme="minorHAnsi"/>
          <w:sz w:val="20"/>
        </w:rPr>
        <w:t>polyaromatiques</w:t>
      </w:r>
      <w:proofErr w:type="spellEnd"/>
      <w:r w:rsidRPr="00D86664">
        <w:rPr>
          <w:rFonts w:asciiTheme="minorHAnsi" w:hAnsiTheme="minorHAnsi" w:cstheme="minorHAnsi"/>
          <w:sz w:val="20"/>
        </w:rPr>
        <w:t xml:space="preserve"> qui pour certaines peuvent servir de précurseurs à la formation de mésophases.</w:t>
      </w:r>
    </w:p>
    <w:p w14:paraId="7B6F6D41" w14:textId="77777777" w:rsidR="00FC266D" w:rsidRPr="00D86664" w:rsidRDefault="00FC266D" w:rsidP="00FC266D">
      <w:pPr>
        <w:pStyle w:val="Corpsdetexte3"/>
        <w:numPr>
          <w:ilvl w:val="0"/>
          <w:numId w:val="21"/>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 xml:space="preserve">Il y a par la suite coalescence des sphérules de mésophase avec l’élévation de la température et donc augmentation de l’anisotropie du matériau. Ces résultats ont été obtenus en utilisant différentes techniques physicochimiques d’analyse en particulier la </w:t>
      </w:r>
      <w:r w:rsidR="00A655D8">
        <w:rPr>
          <w:rFonts w:asciiTheme="minorHAnsi" w:hAnsiTheme="minorHAnsi" w:cstheme="minorHAnsi"/>
          <w:sz w:val="20"/>
        </w:rPr>
        <w:t>S</w:t>
      </w:r>
      <w:r w:rsidRPr="00D86664">
        <w:rPr>
          <w:rFonts w:asciiTheme="minorHAnsi" w:hAnsiTheme="minorHAnsi" w:cstheme="minorHAnsi"/>
          <w:sz w:val="20"/>
        </w:rPr>
        <w:t xml:space="preserve">pectrométrie Raman, la diffraction des rayons X, la résonance magnétique </w:t>
      </w:r>
      <w:r w:rsidR="00A655D8" w:rsidRPr="00D86664">
        <w:rPr>
          <w:rFonts w:asciiTheme="minorHAnsi" w:hAnsiTheme="minorHAnsi" w:cstheme="minorHAnsi"/>
          <w:sz w:val="20"/>
        </w:rPr>
        <w:t>nucléaire</w:t>
      </w:r>
      <w:r w:rsidR="00A655D8">
        <w:rPr>
          <w:rFonts w:asciiTheme="minorHAnsi" w:hAnsiTheme="minorHAnsi" w:cstheme="minorHAnsi"/>
          <w:sz w:val="20"/>
        </w:rPr>
        <w:t xml:space="preserve"> du</w:t>
      </w:r>
      <w:r w:rsidRPr="00D86664">
        <w:rPr>
          <w:rFonts w:asciiTheme="minorHAnsi" w:hAnsiTheme="minorHAnsi" w:cstheme="minorHAnsi"/>
          <w:sz w:val="20"/>
        </w:rPr>
        <w:t xml:space="preserve"> solide.</w:t>
      </w:r>
    </w:p>
    <w:p w14:paraId="7CBF3FE2" w14:textId="77777777" w:rsidR="00FC266D" w:rsidRPr="00D86664" w:rsidRDefault="00A655D8" w:rsidP="00FC266D">
      <w:pPr>
        <w:pStyle w:val="Corpsdetexte3"/>
        <w:numPr>
          <w:ilvl w:val="0"/>
          <w:numId w:val="21"/>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Au-delà</w:t>
      </w:r>
      <w:r w:rsidR="00FC266D" w:rsidRPr="00D86664">
        <w:rPr>
          <w:rFonts w:asciiTheme="minorHAnsi" w:hAnsiTheme="minorHAnsi" w:cstheme="minorHAnsi"/>
          <w:sz w:val="20"/>
        </w:rPr>
        <w:t xml:space="preserve"> d’une certaine température que l’on peut estimer être de l’ordre de 400°C, il n’y a plus développement de la structure intumescente, elle commence à se dégrader et n’assure plus une fonction de bouclier thermique. Cette évolution peut être reliée à la diminution puis à la disparition des espèces catalytiques phosphates acides qui sont indispensables pour assurer la formation de la structure carbonée.</w:t>
      </w:r>
    </w:p>
    <w:p w14:paraId="5002C93F" w14:textId="77777777" w:rsidR="00FC266D" w:rsidRPr="00D86664" w:rsidRDefault="00FC266D">
      <w:pPr>
        <w:pStyle w:val="Corpsdetexte3"/>
        <w:tabs>
          <w:tab w:val="left" w:pos="709"/>
        </w:tabs>
        <w:rPr>
          <w:rFonts w:asciiTheme="minorHAnsi" w:hAnsiTheme="minorHAnsi" w:cstheme="minorHAnsi"/>
          <w:sz w:val="20"/>
        </w:rPr>
      </w:pPr>
    </w:p>
    <w:p w14:paraId="15EF5161"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Il apparaît donc clairement que le choix d’un composé minéral ou organique susceptible d’induire un phénomène d’intumescence doit se faire en fonction de ses capacités à former un acide de Lewis dans un large domaine de température.</w:t>
      </w:r>
    </w:p>
    <w:p w14:paraId="1911A166" w14:textId="77777777" w:rsidR="00FC266D" w:rsidRPr="00D86664" w:rsidRDefault="00FC266D">
      <w:pPr>
        <w:pStyle w:val="Corpsdetexte3"/>
        <w:tabs>
          <w:tab w:val="left" w:pos="709"/>
        </w:tabs>
        <w:rPr>
          <w:rFonts w:asciiTheme="minorHAnsi" w:hAnsiTheme="minorHAnsi" w:cstheme="minorHAnsi"/>
          <w:sz w:val="20"/>
        </w:rPr>
      </w:pPr>
    </w:p>
    <w:p w14:paraId="54699182"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Par ailleurs, nos travaux montrent qu’il y a une relation entre le caractère protecteur de la structure carbonée et l’anisotropie de cette structure. Le choix de l’additif source de carbone devra donc également se faire en fonction de sa facilité à maintenir une structure non ordonnée.</w:t>
      </w:r>
    </w:p>
    <w:p w14:paraId="70FFFEB1" w14:textId="77777777" w:rsidR="00FC266D" w:rsidRDefault="00FC266D">
      <w:pPr>
        <w:jc w:val="center"/>
        <w:rPr>
          <w:rFonts w:asciiTheme="minorHAnsi" w:hAnsiTheme="minorHAnsi" w:cstheme="minorHAnsi"/>
          <w:b/>
          <w:i/>
          <w:sz w:val="20"/>
        </w:rPr>
      </w:pPr>
    </w:p>
    <w:p w14:paraId="27DABDAB" w14:textId="77777777" w:rsidR="00A655D8" w:rsidRPr="00D86664" w:rsidRDefault="00A655D8">
      <w:pPr>
        <w:jc w:val="center"/>
        <w:rPr>
          <w:rFonts w:asciiTheme="minorHAnsi" w:hAnsiTheme="minorHAnsi" w:cstheme="minorHAnsi"/>
          <w:b/>
          <w:i/>
          <w:sz w:val="20"/>
        </w:rPr>
      </w:pPr>
    </w:p>
    <w:p w14:paraId="0DAB1C38" w14:textId="77777777" w:rsidR="00FC266D" w:rsidRPr="00D86664" w:rsidRDefault="00FC266D">
      <w:pPr>
        <w:pStyle w:val="Titre2"/>
        <w:rPr>
          <w:rFonts w:asciiTheme="minorHAnsi" w:hAnsiTheme="minorHAnsi" w:cstheme="minorHAnsi"/>
          <w:sz w:val="28"/>
        </w:rPr>
      </w:pPr>
      <w:bookmarkStart w:id="40" w:name="_Toc18487593"/>
      <w:r w:rsidRPr="00D86664">
        <w:rPr>
          <w:rFonts w:asciiTheme="minorHAnsi" w:hAnsiTheme="minorHAnsi" w:cstheme="minorHAnsi"/>
          <w:sz w:val="28"/>
        </w:rPr>
        <w:lastRenderedPageBreak/>
        <w:t xml:space="preserve">3.4 - </w:t>
      </w:r>
      <w:bookmarkStart w:id="41" w:name="_Toc523562891"/>
      <w:r w:rsidRPr="00D86664">
        <w:rPr>
          <w:rFonts w:asciiTheme="minorHAnsi" w:hAnsiTheme="minorHAnsi" w:cstheme="minorHAnsi"/>
          <w:sz w:val="28"/>
        </w:rPr>
        <w:t>Conclusion</w:t>
      </w:r>
      <w:bookmarkEnd w:id="40"/>
      <w:bookmarkEnd w:id="41"/>
    </w:p>
    <w:p w14:paraId="786654AD"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ab/>
      </w:r>
    </w:p>
    <w:p w14:paraId="08CB63DE"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Nous pouvons dire que les formulations intumescentes qui associent des polyols et en particulier le </w:t>
      </w:r>
      <w:proofErr w:type="spellStart"/>
      <w:r w:rsidRPr="00D86664">
        <w:rPr>
          <w:rFonts w:asciiTheme="minorHAnsi" w:hAnsiTheme="minorHAnsi" w:cstheme="minorHAnsi"/>
          <w:sz w:val="20"/>
        </w:rPr>
        <w:t>pentaérythritol</w:t>
      </w:r>
      <w:proofErr w:type="spellEnd"/>
      <w:r w:rsidRPr="00D86664">
        <w:rPr>
          <w:rFonts w:asciiTheme="minorHAnsi" w:hAnsiTheme="minorHAnsi" w:cstheme="minorHAnsi"/>
          <w:sz w:val="20"/>
        </w:rPr>
        <w:t xml:space="preserve"> et le polyphosphate d’ammonium apportent des performances retard au feu satisfaisantes, elles limitent par ailleurs le dégagement de fumées et de gaz toxiques.</w:t>
      </w:r>
    </w:p>
    <w:p w14:paraId="7DC2E83A" w14:textId="77777777" w:rsidR="00FC266D" w:rsidRPr="00D86664" w:rsidRDefault="00FC266D">
      <w:pPr>
        <w:pStyle w:val="Corpsdetexte3"/>
        <w:tabs>
          <w:tab w:val="left" w:pos="709"/>
        </w:tabs>
        <w:rPr>
          <w:rFonts w:asciiTheme="minorHAnsi" w:hAnsiTheme="minorHAnsi" w:cstheme="minorHAnsi"/>
          <w:sz w:val="20"/>
        </w:rPr>
      </w:pPr>
    </w:p>
    <w:p w14:paraId="3953FC32"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L’utilisation de ces composés dans l’industrie reste toutefois difficile pour différentes raisons :</w:t>
      </w:r>
    </w:p>
    <w:p w14:paraId="65FEDF35" w14:textId="77777777" w:rsidR="00FC266D" w:rsidRPr="00D86664" w:rsidRDefault="00FC266D" w:rsidP="00FC266D">
      <w:pPr>
        <w:pStyle w:val="Corpsdetexte3"/>
        <w:numPr>
          <w:ilvl w:val="0"/>
          <w:numId w:val="22"/>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Ils commencent à réagir dès 150°C en dégageant de l’eau et de l’ammoniac.</w:t>
      </w:r>
    </w:p>
    <w:p w14:paraId="7DC5D44F" w14:textId="77777777" w:rsidR="00FC266D" w:rsidRPr="00D86664" w:rsidRDefault="00FC266D" w:rsidP="00FC266D">
      <w:pPr>
        <w:pStyle w:val="Corpsdetexte3"/>
        <w:numPr>
          <w:ilvl w:val="0"/>
          <w:numId w:val="22"/>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Des phénomènes de corrosion au cours des opérations de mise en œuvre sont parfois observés.</w:t>
      </w:r>
    </w:p>
    <w:p w14:paraId="296ED5A9" w14:textId="77777777" w:rsidR="00FC266D" w:rsidRPr="00D86664" w:rsidRDefault="00FC266D" w:rsidP="00FC266D">
      <w:pPr>
        <w:pStyle w:val="Corpsdetexte3"/>
        <w:numPr>
          <w:ilvl w:val="0"/>
          <w:numId w:val="22"/>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Des phénomènes d’exsudation, c’est à dire de migration des additifs vers la surface apparaissent souvent dans le temps.</w:t>
      </w:r>
    </w:p>
    <w:p w14:paraId="1C076AB8" w14:textId="77777777" w:rsidR="00FC266D" w:rsidRDefault="00FC266D" w:rsidP="00FC266D">
      <w:pPr>
        <w:pStyle w:val="Corpsdetexte3"/>
        <w:numPr>
          <w:ilvl w:val="0"/>
          <w:numId w:val="22"/>
        </w:numPr>
        <w:tabs>
          <w:tab w:val="clear" w:pos="360"/>
          <w:tab w:val="num" w:pos="1134"/>
        </w:tabs>
        <w:ind w:left="1134"/>
        <w:rPr>
          <w:rFonts w:asciiTheme="minorHAnsi" w:hAnsiTheme="minorHAnsi" w:cstheme="minorHAnsi"/>
          <w:sz w:val="20"/>
        </w:rPr>
      </w:pPr>
      <w:r w:rsidRPr="00D86664">
        <w:rPr>
          <w:rFonts w:asciiTheme="minorHAnsi" w:hAnsiTheme="minorHAnsi" w:cstheme="minorHAnsi"/>
          <w:sz w:val="20"/>
        </w:rPr>
        <w:t>La solubilité des additifs, plus particulièrement des polyols entraîne une diminution des propriétés retard au feu pour les matériaux en contact avec l’eau.</w:t>
      </w:r>
    </w:p>
    <w:p w14:paraId="6395E2C4" w14:textId="77777777" w:rsidR="00FC266D" w:rsidRPr="00D86664" w:rsidRDefault="00FC266D">
      <w:pPr>
        <w:pStyle w:val="Corpsdetexte3"/>
        <w:tabs>
          <w:tab w:val="left" w:pos="709"/>
        </w:tabs>
        <w:rPr>
          <w:rFonts w:asciiTheme="minorHAnsi" w:hAnsiTheme="minorHAnsi" w:cstheme="minorHAnsi"/>
          <w:sz w:val="20"/>
        </w:rPr>
      </w:pPr>
    </w:p>
    <w:p w14:paraId="082975D0" w14:textId="77777777" w:rsidR="00FC266D" w:rsidRPr="00D86664" w:rsidRDefault="00FC266D">
      <w:pPr>
        <w:pStyle w:val="Titre1"/>
        <w:rPr>
          <w:rFonts w:asciiTheme="minorHAnsi" w:hAnsiTheme="minorHAnsi" w:cstheme="minorHAnsi"/>
          <w:sz w:val="40"/>
        </w:rPr>
      </w:pPr>
      <w:bookmarkStart w:id="42" w:name="_Toc18487594"/>
      <w:bookmarkStart w:id="43" w:name="_Toc523562892"/>
      <w:r w:rsidRPr="00D86664">
        <w:rPr>
          <w:rFonts w:asciiTheme="minorHAnsi" w:hAnsiTheme="minorHAnsi" w:cstheme="minorHAnsi"/>
          <w:sz w:val="40"/>
        </w:rPr>
        <w:t xml:space="preserve">4 </w:t>
      </w:r>
      <w:r w:rsidR="00D114EA">
        <w:rPr>
          <w:rFonts w:asciiTheme="minorHAnsi" w:hAnsiTheme="minorHAnsi" w:cstheme="minorHAnsi"/>
          <w:sz w:val="40"/>
        </w:rPr>
        <w:t>–</w:t>
      </w:r>
      <w:r w:rsidRPr="00D86664">
        <w:rPr>
          <w:rFonts w:asciiTheme="minorHAnsi" w:hAnsiTheme="minorHAnsi" w:cstheme="minorHAnsi"/>
          <w:sz w:val="40"/>
        </w:rPr>
        <w:t xml:space="preserve"> </w:t>
      </w:r>
      <w:r w:rsidR="00D114EA">
        <w:rPr>
          <w:rFonts w:asciiTheme="minorHAnsi" w:hAnsiTheme="minorHAnsi" w:cstheme="minorHAnsi"/>
          <w:sz w:val="40"/>
        </w:rPr>
        <w:t>D’autres approches de l’ignifugation</w:t>
      </w:r>
      <w:bookmarkEnd w:id="42"/>
    </w:p>
    <w:p w14:paraId="399962A9" w14:textId="77777777" w:rsidR="00FC266D" w:rsidRPr="00D86664" w:rsidRDefault="00FC266D">
      <w:pPr>
        <w:jc w:val="both"/>
        <w:rPr>
          <w:rFonts w:asciiTheme="minorHAnsi" w:hAnsiTheme="minorHAnsi" w:cstheme="minorHAnsi"/>
          <w:sz w:val="20"/>
        </w:rPr>
      </w:pPr>
    </w:p>
    <w:p w14:paraId="4C6ACCC7" w14:textId="77777777" w:rsidR="00FC266D" w:rsidRPr="00D86664" w:rsidRDefault="00FC266D">
      <w:pPr>
        <w:pStyle w:val="Titre2"/>
        <w:rPr>
          <w:rFonts w:asciiTheme="minorHAnsi" w:hAnsiTheme="minorHAnsi" w:cstheme="minorHAnsi"/>
          <w:sz w:val="28"/>
        </w:rPr>
      </w:pPr>
      <w:bookmarkStart w:id="44" w:name="_Toc18487595"/>
      <w:bookmarkEnd w:id="43"/>
      <w:r w:rsidRPr="00D86664">
        <w:rPr>
          <w:rFonts w:asciiTheme="minorHAnsi" w:hAnsiTheme="minorHAnsi" w:cstheme="minorHAnsi"/>
          <w:sz w:val="28"/>
        </w:rPr>
        <w:t>4.1 - Systèmes intumescents utilisant des polymères comme agents de carbonisation.</w:t>
      </w:r>
      <w:bookmarkEnd w:id="44"/>
    </w:p>
    <w:p w14:paraId="383ED0E6" w14:textId="77777777" w:rsidR="00FC266D" w:rsidRPr="00D86664" w:rsidRDefault="00FC266D">
      <w:pPr>
        <w:pStyle w:val="Corpsdetexte3"/>
        <w:tabs>
          <w:tab w:val="left" w:pos="709"/>
        </w:tabs>
        <w:rPr>
          <w:rFonts w:asciiTheme="minorHAnsi" w:hAnsiTheme="minorHAnsi" w:cstheme="minorHAnsi"/>
          <w:b/>
          <w:sz w:val="22"/>
        </w:rPr>
      </w:pPr>
    </w:p>
    <w:p w14:paraId="5CE0E2E4"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La mise au point de nouveaux systèmes intumescents utilisant comme additifs des polymères et en particulier des polymères développant une carbonisation naturelle se révèle une voie intéressante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_Ref511126140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33</w:t>
      </w:r>
      <w:r w:rsidRPr="00D86664">
        <w:rPr>
          <w:rFonts w:asciiTheme="minorHAnsi" w:hAnsiTheme="minorHAnsi" w:cstheme="minorHAnsi"/>
          <w:sz w:val="20"/>
        </w:rPr>
        <w:fldChar w:fldCharType="end"/>
      </w:r>
      <w:r w:rsidRPr="00D86664">
        <w:rPr>
          <w:rFonts w:asciiTheme="minorHAnsi" w:hAnsiTheme="minorHAnsi" w:cstheme="minorHAnsi"/>
          <w:sz w:val="20"/>
        </w:rPr>
        <w:t>-</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_Ref511126146 \r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37</w:t>
      </w:r>
      <w:r w:rsidRPr="00D86664">
        <w:rPr>
          <w:rFonts w:asciiTheme="minorHAnsi" w:hAnsiTheme="minorHAnsi" w:cstheme="minorHAnsi"/>
          <w:sz w:val="20"/>
        </w:rPr>
        <w:fldChar w:fldCharType="end"/>
      </w:r>
      <w:r w:rsidRPr="00D86664">
        <w:rPr>
          <w:rFonts w:asciiTheme="minorHAnsi" w:hAnsiTheme="minorHAnsi" w:cstheme="minorHAnsi"/>
          <w:sz w:val="20"/>
        </w:rPr>
        <w:t>].</w:t>
      </w:r>
    </w:p>
    <w:p w14:paraId="3A6D2EC7" w14:textId="77777777" w:rsidR="00FC266D" w:rsidRPr="00D86664" w:rsidRDefault="00FC266D">
      <w:pPr>
        <w:pStyle w:val="Corpsdetexte3"/>
        <w:tabs>
          <w:tab w:val="left" w:pos="709"/>
        </w:tabs>
        <w:rPr>
          <w:rFonts w:asciiTheme="minorHAnsi" w:hAnsiTheme="minorHAnsi" w:cstheme="minorHAnsi"/>
          <w:sz w:val="20"/>
        </w:rPr>
      </w:pPr>
    </w:p>
    <w:p w14:paraId="09A85BFE" w14:textId="77777777" w:rsidR="00FC266D" w:rsidRPr="00D86664" w:rsidRDefault="00FC266D" w:rsidP="00A655D8">
      <w:pPr>
        <w:pStyle w:val="Corpsdetexte3"/>
        <w:tabs>
          <w:tab w:val="left" w:pos="709"/>
        </w:tabs>
        <w:rPr>
          <w:rFonts w:asciiTheme="minorHAnsi" w:hAnsiTheme="minorHAnsi" w:cstheme="minorHAnsi"/>
          <w:sz w:val="20"/>
        </w:rPr>
      </w:pPr>
      <w:r w:rsidRPr="00D86664">
        <w:rPr>
          <w:rFonts w:asciiTheme="minorHAnsi" w:hAnsiTheme="minorHAnsi" w:cstheme="minorHAnsi"/>
          <w:sz w:val="20"/>
        </w:rPr>
        <w:t>Les études de bilan thermique effectuées sur des peintures intumescentes montrent une limitation des transferts de chaleur très importante (la température du support reste inférieure à 300°C après 5 minute</w:t>
      </w:r>
      <w:r w:rsidR="00A655D8">
        <w:rPr>
          <w:rFonts w:asciiTheme="minorHAnsi" w:hAnsiTheme="minorHAnsi" w:cstheme="minorHAnsi"/>
          <w:sz w:val="20"/>
        </w:rPr>
        <w:t>s</w:t>
      </w:r>
      <w:r w:rsidRPr="00D86664">
        <w:rPr>
          <w:rFonts w:asciiTheme="minorHAnsi" w:hAnsiTheme="minorHAnsi" w:cstheme="minorHAnsi"/>
          <w:sz w:val="20"/>
        </w:rPr>
        <w:t xml:space="preserve"> d’exposition à la flamme essence). Dans ces formulations le polymère, constituant de base, joue le rôle d’agent de carbonisation.</w:t>
      </w:r>
    </w:p>
    <w:p w14:paraId="1ADDCEA1" w14:textId="77777777" w:rsidR="00FC266D" w:rsidRPr="00D86664" w:rsidRDefault="00FC266D">
      <w:pPr>
        <w:pStyle w:val="Corpsdetexte3"/>
        <w:tabs>
          <w:tab w:val="left" w:pos="709"/>
        </w:tabs>
        <w:jc w:val="left"/>
        <w:rPr>
          <w:rFonts w:asciiTheme="minorHAnsi" w:hAnsiTheme="minorHAnsi" w:cstheme="minorHAnsi"/>
          <w:b/>
          <w:sz w:val="22"/>
        </w:rPr>
      </w:pPr>
    </w:p>
    <w:p w14:paraId="4A4CC889" w14:textId="77777777" w:rsidR="00FC266D" w:rsidRPr="00D86664" w:rsidRDefault="00FC266D">
      <w:pPr>
        <w:pStyle w:val="Titre2"/>
        <w:rPr>
          <w:rFonts w:asciiTheme="minorHAnsi" w:hAnsiTheme="minorHAnsi" w:cstheme="minorHAnsi"/>
          <w:sz w:val="28"/>
        </w:rPr>
      </w:pPr>
      <w:bookmarkStart w:id="45" w:name="_Toc18487596"/>
      <w:r w:rsidRPr="00D86664">
        <w:rPr>
          <w:rFonts w:asciiTheme="minorHAnsi" w:hAnsiTheme="minorHAnsi" w:cstheme="minorHAnsi"/>
          <w:sz w:val="28"/>
        </w:rPr>
        <w:t>4.3 - Agents de synergie</w:t>
      </w:r>
      <w:bookmarkEnd w:id="45"/>
    </w:p>
    <w:p w14:paraId="7EB605A2" w14:textId="77777777" w:rsidR="00FC266D" w:rsidRPr="00D86664" w:rsidRDefault="00FC266D">
      <w:pPr>
        <w:pStyle w:val="Corpsdetexte3"/>
        <w:tabs>
          <w:tab w:val="left" w:pos="709"/>
        </w:tabs>
        <w:rPr>
          <w:rFonts w:asciiTheme="minorHAnsi" w:hAnsiTheme="minorHAnsi" w:cstheme="minorHAnsi"/>
          <w:sz w:val="20"/>
        </w:rPr>
      </w:pPr>
    </w:p>
    <w:p w14:paraId="28031E33" w14:textId="77777777" w:rsidR="00FC266D" w:rsidRPr="00D86664" w:rsidRDefault="00D114EA">
      <w:pPr>
        <w:pStyle w:val="Corpsdetexte3"/>
        <w:tabs>
          <w:tab w:val="left" w:pos="709"/>
        </w:tabs>
        <w:rPr>
          <w:rFonts w:asciiTheme="minorHAnsi" w:hAnsiTheme="minorHAnsi" w:cstheme="minorHAnsi"/>
          <w:sz w:val="20"/>
        </w:rPr>
      </w:pPr>
      <w:r>
        <w:rPr>
          <w:rFonts w:asciiTheme="minorHAnsi" w:hAnsiTheme="minorHAnsi" w:cstheme="minorHAnsi"/>
          <w:sz w:val="20"/>
        </w:rPr>
        <w:t xml:space="preserve">Différents travaux réalisés </w:t>
      </w:r>
      <w:r w:rsidR="00FC266D" w:rsidRPr="00D86664">
        <w:rPr>
          <w:rFonts w:asciiTheme="minorHAnsi" w:hAnsiTheme="minorHAnsi" w:cstheme="minorHAnsi"/>
          <w:sz w:val="20"/>
        </w:rPr>
        <w:t>ont montré que certains types de zéolithes [</w:t>
      </w:r>
      <w:r w:rsidR="00FC266D" w:rsidRPr="00D86664">
        <w:rPr>
          <w:rFonts w:asciiTheme="minorHAnsi" w:hAnsiTheme="minorHAnsi" w:cstheme="minorHAnsi"/>
          <w:sz w:val="20"/>
        </w:rPr>
        <w:fldChar w:fldCharType="begin"/>
      </w:r>
      <w:r w:rsidR="00FC266D" w:rsidRPr="00D86664">
        <w:rPr>
          <w:rFonts w:asciiTheme="minorHAnsi" w:hAnsiTheme="minorHAnsi" w:cstheme="minorHAnsi"/>
          <w:sz w:val="20"/>
        </w:rPr>
        <w:instrText xml:space="preserve"> REF _Ref419547279 \r \h </w:instrText>
      </w:r>
      <w:r w:rsidR="00D86664" w:rsidRPr="00D86664">
        <w:rPr>
          <w:rFonts w:asciiTheme="minorHAnsi" w:hAnsiTheme="minorHAnsi" w:cstheme="minorHAnsi"/>
          <w:sz w:val="20"/>
        </w:rPr>
        <w:instrText xml:space="preserve"> \* MERGEFORMAT </w:instrText>
      </w:r>
      <w:r w:rsidR="00FC266D" w:rsidRPr="00D86664">
        <w:rPr>
          <w:rFonts w:asciiTheme="minorHAnsi" w:hAnsiTheme="minorHAnsi" w:cstheme="minorHAnsi"/>
          <w:sz w:val="20"/>
        </w:rPr>
      </w:r>
      <w:r w:rsidR="00FC266D" w:rsidRPr="00D86664">
        <w:rPr>
          <w:rFonts w:asciiTheme="minorHAnsi" w:hAnsiTheme="minorHAnsi" w:cstheme="minorHAnsi"/>
          <w:sz w:val="20"/>
        </w:rPr>
        <w:fldChar w:fldCharType="separate"/>
      </w:r>
      <w:r w:rsidR="00B1198E" w:rsidRPr="00D86664">
        <w:rPr>
          <w:rFonts w:asciiTheme="minorHAnsi" w:hAnsiTheme="minorHAnsi" w:cstheme="minorHAnsi"/>
          <w:sz w:val="20"/>
        </w:rPr>
        <w:t>38</w:t>
      </w:r>
      <w:r w:rsidR="00FC266D" w:rsidRPr="00D86664">
        <w:rPr>
          <w:rFonts w:asciiTheme="minorHAnsi" w:hAnsiTheme="minorHAnsi" w:cstheme="minorHAnsi"/>
          <w:sz w:val="20"/>
        </w:rPr>
        <w:fldChar w:fldCharType="end"/>
      </w:r>
      <w:r w:rsidR="00FC266D" w:rsidRPr="00D86664">
        <w:rPr>
          <w:rFonts w:asciiTheme="minorHAnsi" w:hAnsiTheme="minorHAnsi" w:cstheme="minorHAnsi"/>
          <w:sz w:val="20"/>
        </w:rPr>
        <w:t>-</w:t>
      </w:r>
      <w:r w:rsidR="00FC266D" w:rsidRPr="00D86664">
        <w:rPr>
          <w:rFonts w:asciiTheme="minorHAnsi" w:hAnsiTheme="minorHAnsi" w:cstheme="minorHAnsi"/>
          <w:sz w:val="20"/>
        </w:rPr>
        <w:fldChar w:fldCharType="begin"/>
      </w:r>
      <w:r w:rsidR="00FC266D" w:rsidRPr="00D86664">
        <w:rPr>
          <w:rFonts w:asciiTheme="minorHAnsi" w:hAnsiTheme="minorHAnsi" w:cstheme="minorHAnsi"/>
          <w:sz w:val="20"/>
        </w:rPr>
        <w:instrText xml:space="preserve"> REF _Ref419547846 \r \h </w:instrText>
      </w:r>
      <w:r w:rsidR="00D86664" w:rsidRPr="00D86664">
        <w:rPr>
          <w:rFonts w:asciiTheme="minorHAnsi" w:hAnsiTheme="minorHAnsi" w:cstheme="minorHAnsi"/>
          <w:sz w:val="20"/>
        </w:rPr>
        <w:instrText xml:space="preserve"> \* MERGEFORMAT </w:instrText>
      </w:r>
      <w:r w:rsidR="00FC266D" w:rsidRPr="00D86664">
        <w:rPr>
          <w:rFonts w:asciiTheme="minorHAnsi" w:hAnsiTheme="minorHAnsi" w:cstheme="minorHAnsi"/>
          <w:sz w:val="20"/>
        </w:rPr>
      </w:r>
      <w:r w:rsidR="00FC266D" w:rsidRPr="00D86664">
        <w:rPr>
          <w:rFonts w:asciiTheme="minorHAnsi" w:hAnsiTheme="minorHAnsi" w:cstheme="minorHAnsi"/>
          <w:sz w:val="20"/>
        </w:rPr>
        <w:fldChar w:fldCharType="separate"/>
      </w:r>
      <w:r w:rsidR="00B1198E" w:rsidRPr="00D86664">
        <w:rPr>
          <w:rFonts w:asciiTheme="minorHAnsi" w:hAnsiTheme="minorHAnsi" w:cstheme="minorHAnsi"/>
          <w:sz w:val="20"/>
        </w:rPr>
        <w:t>42</w:t>
      </w:r>
      <w:r w:rsidR="00FC266D" w:rsidRPr="00D86664">
        <w:rPr>
          <w:rFonts w:asciiTheme="minorHAnsi" w:hAnsiTheme="minorHAnsi" w:cstheme="minorHAnsi"/>
          <w:sz w:val="20"/>
        </w:rPr>
        <w:fldChar w:fldCharType="end"/>
      </w:r>
      <w:r w:rsidR="00FC266D" w:rsidRPr="00D86664">
        <w:rPr>
          <w:rFonts w:asciiTheme="minorHAnsi" w:hAnsiTheme="minorHAnsi" w:cstheme="minorHAnsi"/>
          <w:sz w:val="20"/>
        </w:rPr>
        <w:t>] ajoutés en faible quantité pouvaient accroître de manière importante les performances retard au feu de différents systèmes intumescents.</w:t>
      </w:r>
    </w:p>
    <w:p w14:paraId="1AAA583B" w14:textId="77777777" w:rsidR="00FC266D" w:rsidRPr="00D86664" w:rsidRDefault="00FC266D">
      <w:pPr>
        <w:pStyle w:val="Corpsdetexte3"/>
        <w:tabs>
          <w:tab w:val="left" w:pos="709"/>
        </w:tabs>
        <w:rPr>
          <w:rFonts w:asciiTheme="minorHAnsi" w:hAnsiTheme="minorHAnsi" w:cstheme="minorHAnsi"/>
          <w:sz w:val="20"/>
        </w:rPr>
      </w:pPr>
    </w:p>
    <w:p w14:paraId="140790C6"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A titre d’exemple l’augmentation est de 17 points au test d’évaluation de l’indice limite d’Oxygène dans le cas du polypropylène, elle est également importante dans le cas des </w:t>
      </w:r>
      <w:proofErr w:type="spellStart"/>
      <w:r w:rsidRPr="00D86664">
        <w:rPr>
          <w:rFonts w:asciiTheme="minorHAnsi" w:hAnsiTheme="minorHAnsi" w:cstheme="minorHAnsi"/>
          <w:sz w:val="20"/>
        </w:rPr>
        <w:t>polyéthyléniques</w:t>
      </w:r>
      <w:proofErr w:type="spellEnd"/>
      <w:r w:rsidRPr="00D86664">
        <w:rPr>
          <w:rFonts w:asciiTheme="minorHAnsi" w:hAnsiTheme="minorHAnsi" w:cstheme="minorHAnsi"/>
          <w:sz w:val="20"/>
        </w:rPr>
        <w:t xml:space="preserve"> (13 points dans le cas du LOTADER P3200).</w:t>
      </w:r>
    </w:p>
    <w:p w14:paraId="0149BE65" w14:textId="77777777" w:rsidR="00FC266D" w:rsidRPr="00D86664" w:rsidRDefault="00FC266D">
      <w:pPr>
        <w:pStyle w:val="Corpsdetexte3"/>
        <w:tabs>
          <w:tab w:val="left" w:pos="709"/>
        </w:tabs>
        <w:rPr>
          <w:rFonts w:asciiTheme="minorHAnsi" w:hAnsiTheme="minorHAnsi" w:cstheme="minorHAnsi"/>
          <w:sz w:val="20"/>
        </w:rPr>
      </w:pPr>
    </w:p>
    <w:p w14:paraId="0519E098"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La compréhension des mécanismes qui permettent cette amélioration conséquente des propriétés retard au feu reste incomplète, néanmoins différents travaux semblent montrer que l’utilisation de zéolithes comme agents de synergie oriente la réaction vers la formation de structures </w:t>
      </w:r>
      <w:proofErr w:type="spellStart"/>
      <w:r w:rsidRPr="00D86664">
        <w:rPr>
          <w:rFonts w:asciiTheme="minorHAnsi" w:hAnsiTheme="minorHAnsi" w:cstheme="minorHAnsi"/>
          <w:sz w:val="20"/>
        </w:rPr>
        <w:t>phosphocarbonées</w:t>
      </w:r>
      <w:proofErr w:type="spellEnd"/>
      <w:r w:rsidRPr="00D86664">
        <w:rPr>
          <w:rFonts w:asciiTheme="minorHAnsi" w:hAnsiTheme="minorHAnsi" w:cstheme="minorHAnsi"/>
          <w:sz w:val="20"/>
        </w:rPr>
        <w:t xml:space="preserve"> stables que l’on retrouve dans le matériau intumescent. Il y aurait donc stabilisation du phosphore dans la matrice et en conséquence prolongement de son action.</w:t>
      </w:r>
    </w:p>
    <w:p w14:paraId="4CC9C7AA" w14:textId="77777777" w:rsidR="00FC266D" w:rsidRPr="00D86664" w:rsidRDefault="00FC266D">
      <w:pPr>
        <w:pStyle w:val="Titre2"/>
        <w:jc w:val="both"/>
        <w:rPr>
          <w:rFonts w:asciiTheme="minorHAnsi" w:hAnsiTheme="minorHAnsi" w:cstheme="minorHAnsi"/>
          <w:sz w:val="28"/>
        </w:rPr>
      </w:pPr>
      <w:bookmarkStart w:id="46" w:name="_Toc18487597"/>
      <w:r w:rsidRPr="00D86664">
        <w:rPr>
          <w:rFonts w:asciiTheme="minorHAnsi" w:hAnsiTheme="minorHAnsi" w:cstheme="minorHAnsi"/>
          <w:sz w:val="28"/>
        </w:rPr>
        <w:t>4.5 - Agents, à la fois d’encapsulation et de couplages.</w:t>
      </w:r>
      <w:bookmarkEnd w:id="46"/>
    </w:p>
    <w:p w14:paraId="73FD9CAE" w14:textId="77777777" w:rsidR="00FC266D" w:rsidRPr="00D86664" w:rsidRDefault="00FC266D">
      <w:pPr>
        <w:pStyle w:val="Corpsdetexte3"/>
        <w:tabs>
          <w:tab w:val="left" w:pos="709"/>
        </w:tabs>
        <w:rPr>
          <w:rFonts w:asciiTheme="minorHAnsi" w:hAnsiTheme="minorHAnsi" w:cstheme="minorHAnsi"/>
          <w:b/>
          <w:sz w:val="22"/>
        </w:rPr>
      </w:pPr>
    </w:p>
    <w:p w14:paraId="6370AA95" w14:textId="77777777" w:rsidR="00FC266D"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L’utilisation des additifs dans un polymère entraîne généralement des phénomènes de rejet ou d’exsudation. Ces additifs peuvent par ailleurs être sensibles à l’environnement </w:t>
      </w:r>
      <w:r w:rsidR="00D114EA" w:rsidRPr="00D86664">
        <w:rPr>
          <w:rFonts w:asciiTheme="minorHAnsi" w:hAnsiTheme="minorHAnsi" w:cstheme="minorHAnsi"/>
          <w:sz w:val="20"/>
        </w:rPr>
        <w:t>: solubilité</w:t>
      </w:r>
      <w:r w:rsidRPr="00D86664">
        <w:rPr>
          <w:rFonts w:asciiTheme="minorHAnsi" w:hAnsiTheme="minorHAnsi" w:cstheme="minorHAnsi"/>
          <w:sz w:val="20"/>
        </w:rPr>
        <w:t xml:space="preserve"> dans l’eau ou autres solvants. Une des solutions pour éviter ces inconvénients consiste à les encapsuler ou à utiliser des agents de couplages capables de fixer ces additifs sur la chaîne polymère. Il apparaît nécessaire de limiter au maximum ce phénomène.</w:t>
      </w:r>
    </w:p>
    <w:p w14:paraId="744CFB34" w14:textId="77777777" w:rsidR="00D114EA" w:rsidRDefault="00D114EA">
      <w:pPr>
        <w:pStyle w:val="Corpsdetexte3"/>
        <w:tabs>
          <w:tab w:val="left" w:pos="709"/>
        </w:tabs>
        <w:rPr>
          <w:rFonts w:asciiTheme="minorHAnsi" w:hAnsiTheme="minorHAnsi" w:cstheme="minorHAnsi"/>
          <w:sz w:val="20"/>
        </w:rPr>
      </w:pPr>
    </w:p>
    <w:p w14:paraId="484DFB5E" w14:textId="77777777" w:rsidR="00D114EA" w:rsidRPr="00D86664" w:rsidRDefault="00D114EA">
      <w:pPr>
        <w:pStyle w:val="Corpsdetexte3"/>
        <w:tabs>
          <w:tab w:val="left" w:pos="709"/>
        </w:tabs>
        <w:rPr>
          <w:rFonts w:asciiTheme="minorHAnsi" w:hAnsiTheme="minorHAnsi" w:cstheme="minorHAnsi"/>
          <w:sz w:val="20"/>
        </w:rPr>
      </w:pPr>
    </w:p>
    <w:p w14:paraId="72B11A30" w14:textId="77777777" w:rsidR="00FC266D" w:rsidRPr="00D86664" w:rsidRDefault="00FC266D">
      <w:pPr>
        <w:pStyle w:val="Corpsdetexte3"/>
        <w:tabs>
          <w:tab w:val="left" w:pos="709"/>
        </w:tabs>
        <w:rPr>
          <w:rFonts w:asciiTheme="minorHAnsi" w:hAnsiTheme="minorHAnsi" w:cstheme="minorHAnsi"/>
          <w:sz w:val="20"/>
        </w:rPr>
      </w:pPr>
    </w:p>
    <w:p w14:paraId="0F46A9DD" w14:textId="77777777" w:rsidR="00FC266D" w:rsidRPr="00D86664" w:rsidRDefault="00FC266D">
      <w:pPr>
        <w:pStyle w:val="Titre2"/>
        <w:rPr>
          <w:rFonts w:asciiTheme="minorHAnsi" w:hAnsiTheme="minorHAnsi" w:cstheme="minorHAnsi"/>
          <w:sz w:val="28"/>
        </w:rPr>
      </w:pPr>
      <w:bookmarkStart w:id="47" w:name="_Toc18487598"/>
      <w:r w:rsidRPr="00D86664">
        <w:rPr>
          <w:rFonts w:asciiTheme="minorHAnsi" w:hAnsiTheme="minorHAnsi" w:cstheme="minorHAnsi"/>
          <w:sz w:val="28"/>
        </w:rPr>
        <w:lastRenderedPageBreak/>
        <w:t>4.6 - Vitrification</w:t>
      </w:r>
      <w:bookmarkEnd w:id="47"/>
    </w:p>
    <w:p w14:paraId="24EF31AB" w14:textId="77777777" w:rsidR="00FC266D" w:rsidRPr="00D86664" w:rsidRDefault="00FC266D">
      <w:pPr>
        <w:pStyle w:val="Corpsdetexte3"/>
        <w:tabs>
          <w:tab w:val="left" w:pos="709"/>
        </w:tabs>
        <w:rPr>
          <w:rFonts w:asciiTheme="minorHAnsi" w:hAnsiTheme="minorHAnsi" w:cstheme="minorHAnsi"/>
          <w:sz w:val="20"/>
        </w:rPr>
      </w:pPr>
    </w:p>
    <w:p w14:paraId="0751314F"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Le principe consiste à développer des formulations formant des verres à bas</w:t>
      </w:r>
      <w:r w:rsidR="00A655D8">
        <w:rPr>
          <w:rFonts w:asciiTheme="minorHAnsi" w:hAnsiTheme="minorHAnsi" w:cstheme="minorHAnsi"/>
          <w:sz w:val="20"/>
        </w:rPr>
        <w:t>s</w:t>
      </w:r>
      <w:r w:rsidRPr="00D86664">
        <w:rPr>
          <w:rFonts w:asciiTheme="minorHAnsi" w:hAnsiTheme="minorHAnsi" w:cstheme="minorHAnsi"/>
          <w:sz w:val="20"/>
        </w:rPr>
        <w:t>e température (à partir de 400°C). Cette propriété aura pour avantage de former une barrière par rapport à l’oxygène, ce qui permettra de prévenir la combustion.</w:t>
      </w:r>
    </w:p>
    <w:p w14:paraId="50DD626A" w14:textId="77777777" w:rsidR="00FC266D" w:rsidRPr="00D86664" w:rsidRDefault="00FC266D">
      <w:pPr>
        <w:pStyle w:val="Corpsdetexte3"/>
        <w:tabs>
          <w:tab w:val="left" w:pos="709"/>
        </w:tabs>
        <w:rPr>
          <w:rFonts w:asciiTheme="minorHAnsi" w:hAnsiTheme="minorHAnsi" w:cstheme="minorHAnsi"/>
          <w:sz w:val="20"/>
        </w:rPr>
      </w:pPr>
    </w:p>
    <w:p w14:paraId="5815579F"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 xml:space="preserve">L’analyse des diagrammes de phase montre en effet que certaines formulations associant des dérivés phosphorés avec des composés à base de zinc ainsi que des </w:t>
      </w:r>
      <w:proofErr w:type="spellStart"/>
      <w:r w:rsidRPr="00D86664">
        <w:rPr>
          <w:rFonts w:asciiTheme="minorHAnsi" w:hAnsiTheme="minorHAnsi" w:cstheme="minorHAnsi"/>
          <w:sz w:val="20"/>
        </w:rPr>
        <w:t>alcalinos</w:t>
      </w:r>
      <w:proofErr w:type="spellEnd"/>
      <w:r w:rsidRPr="00D86664">
        <w:rPr>
          <w:rFonts w:asciiTheme="minorHAnsi" w:hAnsiTheme="minorHAnsi" w:cstheme="minorHAnsi"/>
          <w:sz w:val="20"/>
        </w:rPr>
        <w:t xml:space="preserve"> terreux, sont susceptibles de former des verres dans la zone de température retenue.</w:t>
      </w:r>
    </w:p>
    <w:p w14:paraId="45CF43CE" w14:textId="77777777" w:rsidR="00FC266D" w:rsidRPr="00D86664" w:rsidRDefault="00FC266D">
      <w:pPr>
        <w:pStyle w:val="Corpsdetexte3"/>
        <w:tabs>
          <w:tab w:val="left" w:pos="709"/>
        </w:tabs>
        <w:rPr>
          <w:rFonts w:asciiTheme="minorHAnsi" w:hAnsiTheme="minorHAnsi" w:cstheme="minorHAnsi"/>
          <w:sz w:val="20"/>
        </w:rPr>
      </w:pPr>
    </w:p>
    <w:p w14:paraId="3B6915E5" w14:textId="77777777" w:rsidR="00FC266D" w:rsidRPr="00D86664" w:rsidRDefault="00A655D8">
      <w:pPr>
        <w:pStyle w:val="Corpsdetexte3"/>
        <w:tabs>
          <w:tab w:val="left" w:pos="709"/>
        </w:tabs>
        <w:rPr>
          <w:rFonts w:asciiTheme="minorHAnsi" w:hAnsiTheme="minorHAnsi" w:cstheme="minorHAnsi"/>
          <w:sz w:val="20"/>
        </w:rPr>
      </w:pPr>
      <w:r w:rsidRPr="00D86664">
        <w:rPr>
          <w:rFonts w:asciiTheme="minorHAnsi" w:hAnsiTheme="minorHAnsi" w:cstheme="minorHAnsi"/>
          <w:sz w:val="20"/>
        </w:rPr>
        <w:t>Au-delà</w:t>
      </w:r>
      <w:r w:rsidR="00FC266D" w:rsidRPr="00D86664">
        <w:rPr>
          <w:rFonts w:asciiTheme="minorHAnsi" w:hAnsiTheme="minorHAnsi" w:cstheme="minorHAnsi"/>
          <w:sz w:val="20"/>
        </w:rPr>
        <w:t xml:space="preserve"> de la formation d’une barrière vis à vis de l’oxygène, la présence de phosphore devrait apporter une contribution supplémentaire pour l’amélioration des propriétés retard au feu.</w:t>
      </w:r>
    </w:p>
    <w:p w14:paraId="4979C6C9" w14:textId="77777777" w:rsidR="00FC266D" w:rsidRPr="00D86664" w:rsidRDefault="00FC266D">
      <w:pPr>
        <w:pStyle w:val="Titre2"/>
        <w:rPr>
          <w:rFonts w:asciiTheme="minorHAnsi" w:hAnsiTheme="minorHAnsi" w:cstheme="minorHAnsi"/>
          <w:sz w:val="28"/>
        </w:rPr>
      </w:pPr>
      <w:bookmarkStart w:id="48" w:name="_Toc18487599"/>
      <w:r w:rsidRPr="00D86664">
        <w:rPr>
          <w:rFonts w:asciiTheme="minorHAnsi" w:hAnsiTheme="minorHAnsi" w:cstheme="minorHAnsi"/>
          <w:sz w:val="28"/>
        </w:rPr>
        <w:t>4.7 - Approche catalytique</w:t>
      </w:r>
      <w:bookmarkEnd w:id="48"/>
    </w:p>
    <w:p w14:paraId="5FCBE9A1" w14:textId="77777777" w:rsidR="00FC266D" w:rsidRPr="00D86664" w:rsidRDefault="00FC266D">
      <w:pPr>
        <w:pStyle w:val="Corpsdetexte3"/>
        <w:tabs>
          <w:tab w:val="left" w:pos="709"/>
        </w:tabs>
        <w:rPr>
          <w:rFonts w:asciiTheme="minorHAnsi" w:hAnsiTheme="minorHAnsi" w:cstheme="minorHAnsi"/>
          <w:sz w:val="20"/>
        </w:rPr>
      </w:pPr>
    </w:p>
    <w:p w14:paraId="2CCEB2CF"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Cette démarche consiste à faire évoluer les produits de dégradation avant leur inflammation vers la formation de produits non inflammables. Il s’agira en général de favoriser les réactions de carbonisation.</w:t>
      </w:r>
    </w:p>
    <w:p w14:paraId="10AE8991" w14:textId="77777777" w:rsidR="00FC266D" w:rsidRPr="00D86664" w:rsidRDefault="00FC266D">
      <w:pPr>
        <w:pStyle w:val="Corpsdetexte3"/>
        <w:tabs>
          <w:tab w:val="left" w:pos="709"/>
        </w:tabs>
        <w:rPr>
          <w:rFonts w:asciiTheme="minorHAnsi" w:hAnsiTheme="minorHAnsi" w:cstheme="minorHAnsi"/>
          <w:sz w:val="20"/>
        </w:rPr>
      </w:pPr>
    </w:p>
    <w:p w14:paraId="12E03567" w14:textId="77777777" w:rsidR="00FC266D" w:rsidRPr="00D86664" w:rsidRDefault="00FC266D">
      <w:pPr>
        <w:pStyle w:val="Corpsdetexte3"/>
        <w:tabs>
          <w:tab w:val="left" w:pos="709"/>
        </w:tabs>
        <w:rPr>
          <w:rFonts w:asciiTheme="minorHAnsi" w:hAnsiTheme="minorHAnsi" w:cstheme="minorHAnsi"/>
          <w:sz w:val="20"/>
        </w:rPr>
      </w:pPr>
      <w:r w:rsidRPr="00D86664">
        <w:rPr>
          <w:rFonts w:asciiTheme="minorHAnsi" w:hAnsiTheme="minorHAnsi" w:cstheme="minorHAnsi"/>
          <w:sz w:val="20"/>
        </w:rPr>
        <w:t>Cela nécessite la caractérisation initiale des produits de dégradation qui peut être réalisée à l’aide de l’ensemble analytique associant le cône calorimètre et l’I.R.T.F.</w:t>
      </w:r>
    </w:p>
    <w:p w14:paraId="3E6D6CF6" w14:textId="77777777" w:rsidR="00FC266D" w:rsidRPr="00D86664" w:rsidRDefault="00FC266D">
      <w:pPr>
        <w:pStyle w:val="Titre2"/>
        <w:rPr>
          <w:rFonts w:asciiTheme="minorHAnsi" w:hAnsiTheme="minorHAnsi" w:cstheme="minorHAnsi"/>
          <w:sz w:val="28"/>
        </w:rPr>
      </w:pPr>
      <w:bookmarkStart w:id="49" w:name="_Toc18487600"/>
      <w:r w:rsidRPr="00D86664">
        <w:rPr>
          <w:rFonts w:asciiTheme="minorHAnsi" w:hAnsiTheme="minorHAnsi" w:cstheme="minorHAnsi"/>
          <w:sz w:val="28"/>
        </w:rPr>
        <w:t xml:space="preserve">4.8 - </w:t>
      </w:r>
      <w:proofErr w:type="spellStart"/>
      <w:r w:rsidRPr="00D86664">
        <w:rPr>
          <w:rFonts w:asciiTheme="minorHAnsi" w:hAnsiTheme="minorHAnsi" w:cstheme="minorHAnsi"/>
          <w:sz w:val="28"/>
        </w:rPr>
        <w:t>Nanocomposite</w:t>
      </w:r>
      <w:bookmarkEnd w:id="49"/>
      <w:proofErr w:type="spellEnd"/>
    </w:p>
    <w:p w14:paraId="06F9EA38" w14:textId="77777777" w:rsidR="00FC266D" w:rsidRPr="00D86664" w:rsidRDefault="00FC266D">
      <w:pPr>
        <w:pStyle w:val="Corpsdetexte"/>
        <w:rPr>
          <w:rFonts w:asciiTheme="minorHAnsi" w:hAnsiTheme="minorHAnsi" w:cstheme="minorHAnsi"/>
          <w:sz w:val="20"/>
        </w:rPr>
      </w:pPr>
    </w:p>
    <w:p w14:paraId="3C9B1972" w14:textId="77777777" w:rsidR="00FC266D" w:rsidRPr="00D86664" w:rsidRDefault="00FC266D" w:rsidP="00A655D8">
      <w:pPr>
        <w:pStyle w:val="Corpsdetexte"/>
        <w:jc w:val="both"/>
        <w:rPr>
          <w:rFonts w:asciiTheme="minorHAnsi" w:hAnsiTheme="minorHAnsi" w:cstheme="minorHAnsi"/>
          <w:sz w:val="20"/>
        </w:rPr>
      </w:pPr>
      <w:r w:rsidRPr="00D86664">
        <w:rPr>
          <w:rFonts w:asciiTheme="minorHAnsi" w:hAnsiTheme="minorHAnsi" w:cstheme="minorHAnsi"/>
          <w:sz w:val="20"/>
        </w:rPr>
        <w:t xml:space="preserve">Les </w:t>
      </w:r>
      <w:proofErr w:type="spellStart"/>
      <w:r w:rsidRPr="00D86664">
        <w:rPr>
          <w:rFonts w:asciiTheme="minorHAnsi" w:hAnsiTheme="minorHAnsi" w:cstheme="minorHAnsi"/>
          <w:sz w:val="20"/>
        </w:rPr>
        <w:t>nanocomposites</w:t>
      </w:r>
      <w:proofErr w:type="spellEnd"/>
      <w:r w:rsidRPr="00D86664">
        <w:rPr>
          <w:rFonts w:asciiTheme="minorHAnsi" w:hAnsiTheme="minorHAnsi" w:cstheme="minorHAnsi"/>
          <w:sz w:val="20"/>
        </w:rPr>
        <w:t xml:space="preserve"> constituent une nouvelle catégorie de matériaux, sujets à de nombreuses recherches depuis au moins une dizaine d’années. Ce sont des matériaux hybrides présentant des performances supérieures à celles des matrices </w:t>
      </w:r>
      <w:proofErr w:type="spellStart"/>
      <w:r w:rsidRPr="00D86664">
        <w:rPr>
          <w:rFonts w:asciiTheme="minorHAnsi" w:hAnsiTheme="minorHAnsi" w:cstheme="minorHAnsi"/>
          <w:sz w:val="20"/>
        </w:rPr>
        <w:t>polymèriques</w:t>
      </w:r>
      <w:proofErr w:type="spellEnd"/>
      <w:r w:rsidRPr="00D86664">
        <w:rPr>
          <w:rFonts w:asciiTheme="minorHAnsi" w:hAnsiTheme="minorHAnsi" w:cstheme="minorHAnsi"/>
          <w:sz w:val="20"/>
        </w:rPr>
        <w:t xml:space="preserve"> de base (propriétés mécaniques, résistance à l'oxydation, durabilité…). Ils sont utilisés dans diverses applications quotidiennes telles que le transport, la construction, l'électronique ou encore pour l'emballage de produits de consommation. Depuis quelques années des résultats très prometteurs ont été obtenus dans le domaine du retard au feu.</w:t>
      </w:r>
    </w:p>
    <w:p w14:paraId="252BFF9C" w14:textId="77777777" w:rsidR="00FC266D" w:rsidRPr="00D86664" w:rsidRDefault="00FC266D" w:rsidP="00A655D8">
      <w:pPr>
        <w:pStyle w:val="Corpsdetexte"/>
        <w:jc w:val="both"/>
        <w:rPr>
          <w:rFonts w:asciiTheme="minorHAnsi" w:hAnsiTheme="minorHAnsi" w:cstheme="minorHAnsi"/>
          <w:sz w:val="20"/>
        </w:rPr>
      </w:pPr>
      <w:r w:rsidRPr="00D86664">
        <w:rPr>
          <w:rFonts w:asciiTheme="minorHAnsi" w:hAnsiTheme="minorHAnsi" w:cstheme="minorHAnsi"/>
          <w:sz w:val="20"/>
        </w:rPr>
        <w:t xml:space="preserve">Le concept consiste à renforcer les chaînes </w:t>
      </w:r>
      <w:proofErr w:type="spellStart"/>
      <w:r w:rsidRPr="00D86664">
        <w:rPr>
          <w:rFonts w:asciiTheme="minorHAnsi" w:hAnsiTheme="minorHAnsi" w:cstheme="minorHAnsi"/>
          <w:sz w:val="20"/>
        </w:rPr>
        <w:t>polymèriques</w:t>
      </w:r>
      <w:proofErr w:type="spellEnd"/>
      <w:r w:rsidRPr="00D86664">
        <w:rPr>
          <w:rFonts w:asciiTheme="minorHAnsi" w:hAnsiTheme="minorHAnsi" w:cstheme="minorHAnsi"/>
          <w:sz w:val="20"/>
        </w:rPr>
        <w:t xml:space="preserve"> à l'échelle moléculaire de la même manière que les fibres renforcent les composites à l'échelle macroscopique. Pour ce faire, on disperse une argile modifiée par différents surfactants (afin de modifier les propriétés de surface) dans une matrice polymère.</w:t>
      </w:r>
    </w:p>
    <w:p w14:paraId="23F9CB4E" w14:textId="77777777" w:rsidR="00FC266D" w:rsidRPr="00D86664" w:rsidRDefault="00FC266D" w:rsidP="00A655D8">
      <w:pPr>
        <w:pStyle w:val="Corpsdetexte"/>
        <w:jc w:val="both"/>
        <w:rPr>
          <w:rFonts w:asciiTheme="minorHAnsi" w:hAnsiTheme="minorHAnsi" w:cstheme="minorHAnsi"/>
          <w:sz w:val="20"/>
        </w:rPr>
      </w:pPr>
      <w:r w:rsidRPr="00D86664">
        <w:rPr>
          <w:rFonts w:asciiTheme="minorHAnsi" w:hAnsiTheme="minorHAnsi" w:cstheme="minorHAnsi"/>
          <w:sz w:val="20"/>
        </w:rPr>
        <w:t xml:space="preserve">Les </w:t>
      </w:r>
      <w:proofErr w:type="spellStart"/>
      <w:r w:rsidRPr="00D86664">
        <w:rPr>
          <w:rFonts w:asciiTheme="minorHAnsi" w:hAnsiTheme="minorHAnsi" w:cstheme="minorHAnsi"/>
          <w:sz w:val="20"/>
        </w:rPr>
        <w:t>nanocomposites</w:t>
      </w:r>
      <w:proofErr w:type="spellEnd"/>
      <w:r w:rsidRPr="00D86664">
        <w:rPr>
          <w:rFonts w:asciiTheme="minorHAnsi" w:hAnsiTheme="minorHAnsi" w:cstheme="minorHAnsi"/>
          <w:sz w:val="20"/>
        </w:rPr>
        <w:t xml:space="preserve"> associent la montmorillonite à un polymère. La montmorillonite est un aluminosilicate qui possède une structure en feuillets. Cette argile présente la particularité de pouvoir inclure entre les feuillets de silice un composé et en particulier des chaînes de polymères. </w:t>
      </w:r>
    </w:p>
    <w:p w14:paraId="40F93BB0" w14:textId="77777777" w:rsidR="00FC266D" w:rsidRPr="00D86664" w:rsidRDefault="00FC266D">
      <w:pPr>
        <w:pStyle w:val="Corpsdetexte"/>
        <w:spacing w:after="0"/>
        <w:rPr>
          <w:rFonts w:asciiTheme="minorHAnsi" w:hAnsiTheme="minorHAnsi" w:cstheme="minorHAnsi"/>
          <w:sz w:val="20"/>
        </w:rPr>
      </w:pPr>
      <w:r w:rsidRPr="00D86664">
        <w:rPr>
          <w:rFonts w:asciiTheme="minorHAnsi" w:hAnsiTheme="minorHAnsi" w:cstheme="minorHAnsi"/>
          <w:sz w:val="20"/>
        </w:rPr>
        <w:t>Il existe trois types de composites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REF _Ref524756644 \h </w:instrText>
      </w:r>
      <w:r w:rsidR="00D86664" w:rsidRPr="00D86664">
        <w:rPr>
          <w:rFonts w:asciiTheme="minorHAnsi" w:hAnsiTheme="minorHAnsi" w:cstheme="minorHAnsi"/>
          <w:sz w:val="20"/>
        </w:rPr>
        <w:instrText xml:space="preserve"> \* MERGEFORMAT </w:instrText>
      </w:r>
      <w:r w:rsidRPr="00D86664">
        <w:rPr>
          <w:rFonts w:asciiTheme="minorHAnsi" w:hAnsiTheme="minorHAnsi" w:cstheme="minorHAnsi"/>
          <w:sz w:val="20"/>
        </w:rPr>
      </w:r>
      <w:r w:rsidRPr="00D86664">
        <w:rPr>
          <w:rFonts w:asciiTheme="minorHAnsi" w:hAnsiTheme="minorHAnsi" w:cstheme="minorHAnsi"/>
          <w:sz w:val="20"/>
        </w:rPr>
        <w:fldChar w:fldCharType="separate"/>
      </w:r>
      <w:r w:rsidR="00B1198E" w:rsidRPr="00D86664">
        <w:rPr>
          <w:rFonts w:asciiTheme="minorHAnsi" w:hAnsiTheme="minorHAnsi" w:cstheme="minorHAnsi"/>
          <w:sz w:val="20"/>
        </w:rPr>
        <w:t xml:space="preserve">Fig. </w:t>
      </w:r>
      <w:r w:rsidR="00B1198E" w:rsidRPr="00D86664">
        <w:rPr>
          <w:rFonts w:asciiTheme="minorHAnsi" w:hAnsiTheme="minorHAnsi" w:cstheme="minorHAnsi"/>
          <w:noProof/>
          <w:sz w:val="20"/>
        </w:rPr>
        <w:t>8</w:t>
      </w:r>
      <w:r w:rsidRPr="00D86664">
        <w:rPr>
          <w:rFonts w:asciiTheme="minorHAnsi" w:hAnsiTheme="minorHAnsi" w:cstheme="minorHAnsi"/>
          <w:sz w:val="20"/>
        </w:rPr>
        <w:fldChar w:fldCharType="end"/>
      </w:r>
      <w:r w:rsidRPr="00D86664">
        <w:rPr>
          <w:rFonts w:asciiTheme="minorHAnsi" w:hAnsiTheme="minorHAnsi" w:cstheme="minorHAnsi"/>
          <w:sz w:val="20"/>
        </w:rPr>
        <w:t>) :</w:t>
      </w:r>
    </w:p>
    <w:p w14:paraId="3473AC4D" w14:textId="77777777" w:rsidR="00FC266D" w:rsidRPr="00D86664" w:rsidRDefault="00FC266D" w:rsidP="00FC266D">
      <w:pPr>
        <w:pStyle w:val="Corpsdetexte"/>
        <w:numPr>
          <w:ilvl w:val="0"/>
          <w:numId w:val="23"/>
        </w:numPr>
        <w:tabs>
          <w:tab w:val="clear" w:pos="360"/>
          <w:tab w:val="num" w:pos="1134"/>
        </w:tabs>
        <w:spacing w:after="0"/>
        <w:ind w:left="1134"/>
        <w:rPr>
          <w:rFonts w:asciiTheme="minorHAnsi" w:hAnsiTheme="minorHAnsi" w:cstheme="minorHAnsi"/>
          <w:sz w:val="20"/>
        </w:rPr>
      </w:pPr>
      <w:r w:rsidRPr="00D86664">
        <w:rPr>
          <w:rFonts w:asciiTheme="minorHAnsi" w:hAnsiTheme="minorHAnsi" w:cstheme="minorHAnsi"/>
          <w:sz w:val="20"/>
        </w:rPr>
        <w:t>composites à fibres de renfort ;</w:t>
      </w:r>
    </w:p>
    <w:p w14:paraId="54A5C5E3" w14:textId="77777777" w:rsidR="00FC266D" w:rsidRPr="00D86664" w:rsidRDefault="00FC266D" w:rsidP="00FC266D">
      <w:pPr>
        <w:pStyle w:val="Corpsdetexte"/>
        <w:numPr>
          <w:ilvl w:val="0"/>
          <w:numId w:val="23"/>
        </w:numPr>
        <w:tabs>
          <w:tab w:val="clear" w:pos="360"/>
          <w:tab w:val="num" w:pos="1134"/>
        </w:tabs>
        <w:spacing w:after="0"/>
        <w:ind w:left="1134"/>
        <w:rPr>
          <w:rFonts w:asciiTheme="minorHAnsi" w:hAnsiTheme="minorHAnsi" w:cstheme="minorHAnsi"/>
          <w:sz w:val="20"/>
        </w:rPr>
      </w:pPr>
      <w:proofErr w:type="spellStart"/>
      <w:r w:rsidRPr="00D86664">
        <w:rPr>
          <w:rFonts w:asciiTheme="minorHAnsi" w:hAnsiTheme="minorHAnsi" w:cstheme="minorHAnsi"/>
          <w:sz w:val="20"/>
        </w:rPr>
        <w:t>microcomposites</w:t>
      </w:r>
      <w:proofErr w:type="spellEnd"/>
      <w:r w:rsidRPr="00D86664">
        <w:rPr>
          <w:rFonts w:asciiTheme="minorHAnsi" w:hAnsiTheme="minorHAnsi" w:cstheme="minorHAnsi"/>
          <w:sz w:val="20"/>
        </w:rPr>
        <w:t> : deux phases microscopiques non-miscibles ;</w:t>
      </w:r>
    </w:p>
    <w:p w14:paraId="76A56CFA" w14:textId="77777777" w:rsidR="00FC266D" w:rsidRPr="00D86664" w:rsidRDefault="00FC266D" w:rsidP="00FC266D">
      <w:pPr>
        <w:pStyle w:val="Corpsdetexte"/>
        <w:numPr>
          <w:ilvl w:val="0"/>
          <w:numId w:val="23"/>
        </w:numPr>
        <w:tabs>
          <w:tab w:val="clear" w:pos="360"/>
          <w:tab w:val="num" w:pos="1134"/>
        </w:tabs>
        <w:spacing w:after="0"/>
        <w:ind w:left="1134"/>
        <w:rPr>
          <w:rFonts w:asciiTheme="minorHAnsi" w:hAnsiTheme="minorHAnsi" w:cstheme="minorHAnsi"/>
          <w:sz w:val="20"/>
        </w:rPr>
      </w:pPr>
      <w:proofErr w:type="spellStart"/>
      <w:r w:rsidRPr="00D86664">
        <w:rPr>
          <w:rFonts w:asciiTheme="minorHAnsi" w:hAnsiTheme="minorHAnsi" w:cstheme="minorHAnsi"/>
          <w:sz w:val="20"/>
        </w:rPr>
        <w:t>nanocomposites</w:t>
      </w:r>
      <w:proofErr w:type="spellEnd"/>
      <w:r w:rsidRPr="00D86664">
        <w:rPr>
          <w:rFonts w:asciiTheme="minorHAnsi" w:hAnsiTheme="minorHAnsi" w:cstheme="minorHAnsi"/>
          <w:sz w:val="20"/>
        </w:rPr>
        <w:t> : miscibilité partielle ou totale, à l’échelle du nanomètre.</w:t>
      </w:r>
    </w:p>
    <w:p w14:paraId="4352B904" w14:textId="77777777" w:rsidR="00FC266D" w:rsidRPr="00D86664" w:rsidRDefault="00FC266D">
      <w:pPr>
        <w:pStyle w:val="Corpsdetexte"/>
        <w:rPr>
          <w:rFonts w:asciiTheme="minorHAnsi" w:hAnsiTheme="minorHAnsi" w:cstheme="minorHAnsi"/>
          <w:sz w:val="20"/>
        </w:rPr>
      </w:pPr>
    </w:p>
    <w:p w14:paraId="5790B494" w14:textId="77777777" w:rsidR="00FC266D" w:rsidRPr="00D86664" w:rsidRDefault="00FC266D" w:rsidP="00A655D8">
      <w:pPr>
        <w:pStyle w:val="Corpsdetexte"/>
        <w:jc w:val="both"/>
        <w:rPr>
          <w:rFonts w:asciiTheme="minorHAnsi" w:hAnsiTheme="minorHAnsi" w:cstheme="minorHAnsi"/>
          <w:sz w:val="20"/>
        </w:rPr>
      </w:pPr>
      <w:r w:rsidRPr="00D86664">
        <w:rPr>
          <w:rFonts w:asciiTheme="minorHAnsi" w:hAnsiTheme="minorHAnsi" w:cstheme="minorHAnsi"/>
          <w:sz w:val="20"/>
        </w:rPr>
        <w:t xml:space="preserve">Les </w:t>
      </w:r>
      <w:proofErr w:type="spellStart"/>
      <w:r w:rsidRPr="00D86664">
        <w:rPr>
          <w:rFonts w:asciiTheme="minorHAnsi" w:hAnsiTheme="minorHAnsi" w:cstheme="minorHAnsi"/>
          <w:sz w:val="20"/>
        </w:rPr>
        <w:t>microcomposites</w:t>
      </w:r>
      <w:proofErr w:type="spellEnd"/>
      <w:r w:rsidRPr="00D86664">
        <w:rPr>
          <w:rFonts w:asciiTheme="minorHAnsi" w:hAnsiTheme="minorHAnsi" w:cstheme="minorHAnsi"/>
          <w:sz w:val="20"/>
        </w:rPr>
        <w:t xml:space="preserve"> sont obtenus par le fait que la matrice polymère est incapable de s’intercaler entre les couches de silice, nous obtenons donc une dispersion de la silice dans la phase polymère.</w:t>
      </w:r>
    </w:p>
    <w:p w14:paraId="656C81B5" w14:textId="77777777" w:rsidR="00FC266D" w:rsidRPr="00D86664" w:rsidRDefault="00FC266D">
      <w:pPr>
        <w:pStyle w:val="Corpsdetexte"/>
        <w:jc w:val="both"/>
        <w:rPr>
          <w:rFonts w:asciiTheme="minorHAnsi" w:hAnsiTheme="minorHAnsi" w:cstheme="minorHAnsi"/>
          <w:sz w:val="20"/>
        </w:rPr>
      </w:pPr>
      <w:r w:rsidRPr="00D86664">
        <w:rPr>
          <w:rFonts w:asciiTheme="minorHAnsi" w:hAnsiTheme="minorHAnsi" w:cstheme="minorHAnsi"/>
          <w:sz w:val="20"/>
        </w:rPr>
        <w:t xml:space="preserve">La famille des </w:t>
      </w:r>
      <w:proofErr w:type="spellStart"/>
      <w:r w:rsidRPr="00D86664">
        <w:rPr>
          <w:rFonts w:asciiTheme="minorHAnsi" w:hAnsiTheme="minorHAnsi" w:cstheme="minorHAnsi"/>
          <w:sz w:val="20"/>
        </w:rPr>
        <w:t>nanocomposites</w:t>
      </w:r>
      <w:proofErr w:type="spellEnd"/>
      <w:r w:rsidRPr="00D86664">
        <w:rPr>
          <w:rFonts w:asciiTheme="minorHAnsi" w:hAnsiTheme="minorHAnsi" w:cstheme="minorHAnsi"/>
          <w:sz w:val="20"/>
        </w:rPr>
        <w:t xml:space="preserve">, est constituée de deux </w:t>
      </w:r>
      <w:r w:rsidR="00A655D8" w:rsidRPr="00D86664">
        <w:rPr>
          <w:rFonts w:asciiTheme="minorHAnsi" w:hAnsiTheme="minorHAnsi" w:cstheme="minorHAnsi"/>
          <w:sz w:val="20"/>
        </w:rPr>
        <w:t>sous-groupes</w:t>
      </w:r>
      <w:r w:rsidRPr="00D86664">
        <w:rPr>
          <w:rFonts w:asciiTheme="minorHAnsi" w:hAnsiTheme="minorHAnsi" w:cstheme="minorHAnsi"/>
          <w:sz w:val="20"/>
        </w:rPr>
        <w:t xml:space="preserve"> : les </w:t>
      </w:r>
      <w:proofErr w:type="spellStart"/>
      <w:r w:rsidRPr="00D86664">
        <w:rPr>
          <w:rFonts w:asciiTheme="minorHAnsi" w:hAnsiTheme="minorHAnsi" w:cstheme="minorHAnsi"/>
          <w:sz w:val="20"/>
        </w:rPr>
        <w:t>nanocomposites</w:t>
      </w:r>
      <w:proofErr w:type="spellEnd"/>
      <w:r w:rsidRPr="00D86664">
        <w:rPr>
          <w:rFonts w:asciiTheme="minorHAnsi" w:hAnsiTheme="minorHAnsi" w:cstheme="minorHAnsi"/>
          <w:sz w:val="20"/>
        </w:rPr>
        <w:t xml:space="preserve"> à structure exfoliée et les </w:t>
      </w:r>
      <w:proofErr w:type="spellStart"/>
      <w:r w:rsidRPr="00D86664">
        <w:rPr>
          <w:rFonts w:asciiTheme="minorHAnsi" w:hAnsiTheme="minorHAnsi" w:cstheme="minorHAnsi"/>
          <w:sz w:val="20"/>
        </w:rPr>
        <w:t>nanocomposites</w:t>
      </w:r>
      <w:proofErr w:type="spellEnd"/>
      <w:r w:rsidRPr="00D86664">
        <w:rPr>
          <w:rFonts w:asciiTheme="minorHAnsi" w:hAnsiTheme="minorHAnsi" w:cstheme="minorHAnsi"/>
          <w:sz w:val="20"/>
        </w:rPr>
        <w:t xml:space="preserve"> à structure intercalée.</w:t>
      </w:r>
    </w:p>
    <w:p w14:paraId="0EB8E4D5" w14:textId="77777777" w:rsidR="00FC266D" w:rsidRPr="00D86664" w:rsidRDefault="00FC266D" w:rsidP="00FC266D">
      <w:pPr>
        <w:pStyle w:val="Corpsdetexte"/>
        <w:numPr>
          <w:ilvl w:val="0"/>
          <w:numId w:val="24"/>
        </w:numPr>
        <w:jc w:val="both"/>
        <w:rPr>
          <w:rFonts w:asciiTheme="minorHAnsi" w:hAnsiTheme="minorHAnsi" w:cstheme="minorHAnsi"/>
          <w:b/>
          <w:sz w:val="20"/>
        </w:rPr>
      </w:pPr>
      <w:r w:rsidRPr="00D86664">
        <w:rPr>
          <w:rFonts w:asciiTheme="minorHAnsi" w:hAnsiTheme="minorHAnsi" w:cstheme="minorHAnsi"/>
          <w:b/>
          <w:sz w:val="20"/>
        </w:rPr>
        <w:t>Structure exfoliée</w:t>
      </w:r>
    </w:p>
    <w:p w14:paraId="662F7E51" w14:textId="77777777" w:rsidR="00FC266D" w:rsidRPr="00D86664" w:rsidRDefault="00FC266D">
      <w:pPr>
        <w:pStyle w:val="Corpsdetexte"/>
        <w:jc w:val="both"/>
        <w:rPr>
          <w:rFonts w:asciiTheme="minorHAnsi" w:hAnsiTheme="minorHAnsi" w:cstheme="minorHAnsi"/>
          <w:sz w:val="20"/>
        </w:rPr>
      </w:pPr>
      <w:r w:rsidRPr="00D86664">
        <w:rPr>
          <w:rFonts w:asciiTheme="minorHAnsi" w:hAnsiTheme="minorHAnsi" w:cstheme="minorHAnsi"/>
          <w:sz w:val="20"/>
        </w:rPr>
        <w:t>Lorsque l’argile stratifiée est complètement et uniformément dispersée dans une matrice continue de polymère, nous appelons alors cette structure exfoliée, ou délaminée.</w:t>
      </w:r>
    </w:p>
    <w:p w14:paraId="470DD972" w14:textId="77777777" w:rsidR="00FC266D" w:rsidRPr="00D86664" w:rsidRDefault="00FC266D" w:rsidP="00FC266D">
      <w:pPr>
        <w:pStyle w:val="Corpsdetexte"/>
        <w:numPr>
          <w:ilvl w:val="0"/>
          <w:numId w:val="25"/>
        </w:numPr>
        <w:jc w:val="both"/>
        <w:rPr>
          <w:rFonts w:asciiTheme="minorHAnsi" w:hAnsiTheme="minorHAnsi" w:cstheme="minorHAnsi"/>
          <w:b/>
          <w:sz w:val="20"/>
        </w:rPr>
      </w:pPr>
      <w:r w:rsidRPr="00D86664">
        <w:rPr>
          <w:rFonts w:asciiTheme="minorHAnsi" w:hAnsiTheme="minorHAnsi" w:cstheme="minorHAnsi"/>
          <w:b/>
          <w:sz w:val="20"/>
        </w:rPr>
        <w:t>Structure intercalée</w:t>
      </w:r>
    </w:p>
    <w:p w14:paraId="795BB317" w14:textId="77777777" w:rsidR="00FC266D" w:rsidRPr="00D86664" w:rsidRDefault="00FC266D">
      <w:pPr>
        <w:pStyle w:val="Corpsdetexte"/>
        <w:jc w:val="both"/>
        <w:rPr>
          <w:rFonts w:asciiTheme="minorHAnsi" w:hAnsiTheme="minorHAnsi" w:cstheme="minorHAnsi"/>
          <w:sz w:val="20"/>
        </w:rPr>
      </w:pPr>
      <w:r w:rsidRPr="00D86664">
        <w:rPr>
          <w:rFonts w:asciiTheme="minorHAnsi" w:hAnsiTheme="minorHAnsi" w:cstheme="minorHAnsi"/>
          <w:sz w:val="20"/>
        </w:rPr>
        <w:t xml:space="preserve">C’est une structure dans laquelle une ou plusieurs </w:t>
      </w:r>
      <w:r w:rsidR="00A655D8" w:rsidRPr="00D86664">
        <w:rPr>
          <w:rFonts w:asciiTheme="minorHAnsi" w:hAnsiTheme="minorHAnsi" w:cstheme="minorHAnsi"/>
          <w:sz w:val="20"/>
        </w:rPr>
        <w:t>chaînes</w:t>
      </w:r>
      <w:r w:rsidRPr="00D86664">
        <w:rPr>
          <w:rFonts w:asciiTheme="minorHAnsi" w:hAnsiTheme="minorHAnsi" w:cstheme="minorHAnsi"/>
          <w:sz w:val="20"/>
        </w:rPr>
        <w:t xml:space="preserve"> de polymère </w:t>
      </w:r>
      <w:r w:rsidR="00A655D8" w:rsidRPr="00D86664">
        <w:rPr>
          <w:rFonts w:asciiTheme="minorHAnsi" w:hAnsiTheme="minorHAnsi" w:cstheme="minorHAnsi"/>
          <w:sz w:val="20"/>
        </w:rPr>
        <w:t>sont</w:t>
      </w:r>
      <w:r w:rsidRPr="00D86664">
        <w:rPr>
          <w:rFonts w:asciiTheme="minorHAnsi" w:hAnsiTheme="minorHAnsi" w:cstheme="minorHAnsi"/>
          <w:sz w:val="20"/>
        </w:rPr>
        <w:t xml:space="preserve"> </w:t>
      </w:r>
      <w:r w:rsidR="00A655D8" w:rsidRPr="00D86664">
        <w:rPr>
          <w:rFonts w:asciiTheme="minorHAnsi" w:hAnsiTheme="minorHAnsi" w:cstheme="minorHAnsi"/>
          <w:sz w:val="20"/>
        </w:rPr>
        <w:t>intercalées</w:t>
      </w:r>
      <w:r w:rsidRPr="00D86664">
        <w:rPr>
          <w:rFonts w:asciiTheme="minorHAnsi" w:hAnsiTheme="minorHAnsi" w:cstheme="minorHAnsi"/>
          <w:sz w:val="20"/>
        </w:rPr>
        <w:t xml:space="preserve"> entre les feuillets de silice de l’argile, le résultat est une morphologie multicouche bien ordonnée qui est une alternance de couches de polymères et de silice.</w:t>
      </w:r>
    </w:p>
    <w:p w14:paraId="4DF280E6" w14:textId="77777777" w:rsidR="00FC266D" w:rsidRPr="00D86664" w:rsidRDefault="00F9245E">
      <w:pPr>
        <w:pStyle w:val="Corpsdetexte"/>
        <w:jc w:val="both"/>
        <w:rPr>
          <w:rFonts w:asciiTheme="minorHAnsi" w:hAnsiTheme="minorHAnsi" w:cstheme="minorHAnsi"/>
          <w:sz w:val="20"/>
        </w:rPr>
      </w:pPr>
      <w:r w:rsidRPr="00D86664">
        <w:rPr>
          <w:rFonts w:asciiTheme="minorHAnsi" w:hAnsiTheme="minorHAnsi" w:cstheme="minorHAnsi"/>
          <w:noProof/>
          <w:sz w:val="16"/>
        </w:rPr>
        <w:lastRenderedPageBreak/>
        <w:drawing>
          <wp:anchor distT="0" distB="0" distL="114300" distR="114300" simplePos="0" relativeHeight="251662336" behindDoc="0" locked="0" layoutInCell="1" allowOverlap="1" wp14:anchorId="0C8A5FCF" wp14:editId="338A335C">
            <wp:simplePos x="0" y="0"/>
            <wp:positionH relativeFrom="column">
              <wp:align>center</wp:align>
            </wp:positionH>
            <wp:positionV relativeFrom="paragraph">
              <wp:posOffset>6350</wp:posOffset>
            </wp:positionV>
            <wp:extent cx="5308600" cy="4203700"/>
            <wp:effectExtent l="0" t="0" r="635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8600" cy="420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7E805" w14:textId="77777777" w:rsidR="00FC266D" w:rsidRPr="00D86664" w:rsidRDefault="00FC266D">
      <w:pPr>
        <w:pStyle w:val="Lgende"/>
        <w:rPr>
          <w:rFonts w:asciiTheme="minorHAnsi" w:hAnsiTheme="minorHAnsi" w:cstheme="minorHAnsi"/>
          <w:sz w:val="20"/>
        </w:rPr>
      </w:pPr>
      <w:bookmarkStart w:id="50" w:name="_Ref524756644"/>
      <w:r w:rsidRPr="00D86664">
        <w:rPr>
          <w:rFonts w:asciiTheme="minorHAnsi" w:hAnsiTheme="minorHAnsi" w:cstheme="minorHAnsi"/>
          <w:sz w:val="20"/>
        </w:rPr>
        <w:t xml:space="preserve">Fig.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Fig. \* ARABIC </w:instrText>
      </w:r>
      <w:r w:rsidR="00BC471E" w:rsidRPr="00D86664">
        <w:rPr>
          <w:rFonts w:asciiTheme="minorHAnsi" w:hAnsiTheme="minorHAnsi" w:cstheme="minorHAnsi"/>
          <w:sz w:val="20"/>
        </w:rPr>
        <w:fldChar w:fldCharType="separate"/>
      </w:r>
      <w:r w:rsidR="00A655D8">
        <w:rPr>
          <w:rFonts w:asciiTheme="minorHAnsi" w:hAnsiTheme="minorHAnsi" w:cstheme="minorHAnsi"/>
          <w:noProof/>
          <w:sz w:val="20"/>
        </w:rPr>
        <w:t>8</w:t>
      </w:r>
      <w:r w:rsidR="00BC471E" w:rsidRPr="00D86664">
        <w:rPr>
          <w:rFonts w:asciiTheme="minorHAnsi" w:hAnsiTheme="minorHAnsi" w:cstheme="minorHAnsi"/>
          <w:noProof/>
          <w:sz w:val="20"/>
        </w:rPr>
        <w:fldChar w:fldCharType="end"/>
      </w:r>
      <w:bookmarkEnd w:id="50"/>
      <w:r w:rsidRPr="00D86664">
        <w:rPr>
          <w:rFonts w:asciiTheme="minorHAnsi" w:hAnsiTheme="minorHAnsi" w:cstheme="minorHAnsi"/>
          <w:sz w:val="20"/>
        </w:rPr>
        <w:t xml:space="preserve"> : Différents types de composites</w:t>
      </w:r>
    </w:p>
    <w:p w14:paraId="409CFA4F" w14:textId="77777777" w:rsidR="00FC266D" w:rsidRPr="00D86664" w:rsidRDefault="00FC266D">
      <w:pPr>
        <w:pStyle w:val="Titre2"/>
        <w:rPr>
          <w:rFonts w:asciiTheme="minorHAnsi" w:hAnsiTheme="minorHAnsi" w:cstheme="minorHAnsi"/>
          <w:sz w:val="28"/>
        </w:rPr>
      </w:pPr>
      <w:bookmarkStart w:id="51" w:name="_Toc18487601"/>
      <w:r w:rsidRPr="00D86664">
        <w:rPr>
          <w:rFonts w:asciiTheme="minorHAnsi" w:hAnsiTheme="minorHAnsi" w:cstheme="minorHAnsi"/>
          <w:sz w:val="28"/>
        </w:rPr>
        <w:t xml:space="preserve">4.9 - Le Graphite </w:t>
      </w:r>
      <w:r w:rsidR="00A655D8">
        <w:rPr>
          <w:rFonts w:asciiTheme="minorHAnsi" w:hAnsiTheme="minorHAnsi" w:cstheme="minorHAnsi"/>
          <w:sz w:val="28"/>
        </w:rPr>
        <w:t>Exfoliant</w:t>
      </w:r>
      <w:bookmarkEnd w:id="51"/>
    </w:p>
    <w:p w14:paraId="613B7127" w14:textId="77777777" w:rsidR="00FC266D" w:rsidRPr="00D86664" w:rsidRDefault="00FC266D">
      <w:pPr>
        <w:pStyle w:val="Corpsdetexte"/>
        <w:rPr>
          <w:rFonts w:asciiTheme="minorHAnsi" w:hAnsiTheme="minorHAnsi" w:cstheme="minorHAnsi"/>
          <w:sz w:val="20"/>
        </w:rPr>
      </w:pPr>
    </w:p>
    <w:p w14:paraId="4070D7CF" w14:textId="77777777" w:rsidR="00FC266D" w:rsidRPr="00D86664" w:rsidRDefault="00FC266D">
      <w:pPr>
        <w:pStyle w:val="Corpsdetexte"/>
        <w:ind w:firstLine="708"/>
        <w:jc w:val="both"/>
        <w:rPr>
          <w:rFonts w:asciiTheme="minorHAnsi" w:hAnsiTheme="minorHAnsi" w:cstheme="minorHAnsi"/>
          <w:sz w:val="20"/>
        </w:rPr>
      </w:pPr>
      <w:r w:rsidRPr="00D86664">
        <w:rPr>
          <w:rFonts w:asciiTheme="minorHAnsi" w:hAnsiTheme="minorHAnsi" w:cstheme="minorHAnsi"/>
          <w:sz w:val="20"/>
        </w:rPr>
        <w:t xml:space="preserve">Le graphite </w:t>
      </w:r>
      <w:r w:rsidR="00A655D8">
        <w:rPr>
          <w:rFonts w:asciiTheme="minorHAnsi" w:hAnsiTheme="minorHAnsi" w:cstheme="minorHAnsi"/>
          <w:sz w:val="20"/>
        </w:rPr>
        <w:t>exfoliant</w:t>
      </w:r>
      <w:r w:rsidRPr="00D86664">
        <w:rPr>
          <w:rFonts w:asciiTheme="minorHAnsi" w:hAnsiTheme="minorHAnsi" w:cstheme="minorHAnsi"/>
          <w:sz w:val="20"/>
        </w:rPr>
        <w:t xml:space="preserve"> est un graphite d'intercalation. En effet, le graphite possède une structure en feuillet. Elle est </w:t>
      </w:r>
      <w:r w:rsidR="00A655D8" w:rsidRPr="00D86664">
        <w:rPr>
          <w:rFonts w:asciiTheme="minorHAnsi" w:hAnsiTheme="minorHAnsi" w:cstheme="minorHAnsi"/>
          <w:sz w:val="20"/>
        </w:rPr>
        <w:t>constituée</w:t>
      </w:r>
      <w:r w:rsidRPr="00D86664">
        <w:rPr>
          <w:rFonts w:asciiTheme="minorHAnsi" w:hAnsiTheme="minorHAnsi" w:cstheme="minorHAnsi"/>
          <w:sz w:val="20"/>
        </w:rPr>
        <w:t xml:space="preserve"> de plans de carbone faiblement liés c'est-à-dire qu'il n'existe pas de liaison covalente entre eux. Ainsi, il est possible d'intercaler des molécules entre les feuillets. Dans le cas du graphite </w:t>
      </w:r>
      <w:r w:rsidR="00D114EA">
        <w:rPr>
          <w:rFonts w:asciiTheme="minorHAnsi" w:hAnsiTheme="minorHAnsi" w:cstheme="minorHAnsi"/>
          <w:sz w:val="20"/>
        </w:rPr>
        <w:t>exfoliant</w:t>
      </w:r>
      <w:r w:rsidRPr="00D86664">
        <w:rPr>
          <w:rFonts w:asciiTheme="minorHAnsi" w:hAnsiTheme="minorHAnsi" w:cstheme="minorHAnsi"/>
          <w:sz w:val="20"/>
        </w:rPr>
        <w:t xml:space="preserve">, l'agent d'intercalation est de l'acide, en général de l'acide </w:t>
      </w:r>
      <w:proofErr w:type="spellStart"/>
      <w:r w:rsidRPr="00D86664">
        <w:rPr>
          <w:rFonts w:asciiTheme="minorHAnsi" w:hAnsiTheme="minorHAnsi" w:cstheme="minorHAnsi"/>
          <w:sz w:val="20"/>
        </w:rPr>
        <w:t>sulphurique</w:t>
      </w:r>
      <w:proofErr w:type="spellEnd"/>
      <w:r w:rsidRPr="00D86664">
        <w:rPr>
          <w:rFonts w:asciiTheme="minorHAnsi" w:hAnsiTheme="minorHAnsi" w:cstheme="minorHAnsi"/>
          <w:sz w:val="20"/>
        </w:rPr>
        <w:t xml:space="preserve">. Il est préparé par oxydation des couches de carbone soit par un agent chimique soit de façon </w:t>
      </w:r>
      <w:proofErr w:type="spellStart"/>
      <w:r w:rsidRPr="00D86664">
        <w:rPr>
          <w:rFonts w:asciiTheme="minorHAnsi" w:hAnsiTheme="minorHAnsi" w:cstheme="minorHAnsi"/>
          <w:sz w:val="20"/>
        </w:rPr>
        <w:t>éléctrochimique</w:t>
      </w:r>
      <w:proofErr w:type="spellEnd"/>
      <w:r w:rsidRPr="00D86664">
        <w:rPr>
          <w:rFonts w:asciiTheme="minorHAnsi" w:hAnsiTheme="minorHAnsi" w:cstheme="minorHAnsi"/>
          <w:sz w:val="20"/>
        </w:rPr>
        <w:t>.</w:t>
      </w:r>
    </w:p>
    <w:p w14:paraId="4413F697" w14:textId="77777777" w:rsidR="00FC266D" w:rsidRPr="00D86664" w:rsidRDefault="00FC266D">
      <w:pPr>
        <w:ind w:firstLine="708"/>
        <w:jc w:val="both"/>
        <w:rPr>
          <w:rFonts w:asciiTheme="minorHAnsi" w:hAnsiTheme="minorHAnsi" w:cstheme="minorHAnsi"/>
          <w:sz w:val="20"/>
        </w:rPr>
      </w:pPr>
      <w:r w:rsidRPr="00D86664">
        <w:rPr>
          <w:rFonts w:asciiTheme="minorHAnsi" w:hAnsiTheme="minorHAnsi" w:cstheme="minorHAnsi"/>
          <w:sz w:val="20"/>
        </w:rPr>
        <w:t xml:space="preserve">La structure du </w:t>
      </w:r>
      <w:r w:rsidR="00D114EA">
        <w:rPr>
          <w:rFonts w:asciiTheme="minorHAnsi" w:hAnsiTheme="minorHAnsi" w:cstheme="minorHAnsi"/>
          <w:sz w:val="20"/>
        </w:rPr>
        <w:t>Graphite exfoliant</w:t>
      </w:r>
      <w:r w:rsidRPr="00D86664">
        <w:rPr>
          <w:rFonts w:asciiTheme="minorHAnsi" w:hAnsiTheme="minorHAnsi" w:cstheme="minorHAnsi"/>
          <w:sz w:val="20"/>
        </w:rPr>
        <w:t xml:space="preserve"> est illustrée dans la figure 9. La charge positive des couches de carbone oxydée est contrebalancée par la charge négative des anions de l'acide. Des molécules d'acide sont également présentes entre les couches.</w:t>
      </w:r>
    </w:p>
    <w:p w14:paraId="4CE7E941" w14:textId="77777777" w:rsidR="00FC266D" w:rsidRPr="00D86664" w:rsidRDefault="00FC266D">
      <w:pPr>
        <w:jc w:val="both"/>
        <w:rPr>
          <w:rFonts w:asciiTheme="minorHAnsi" w:hAnsiTheme="minorHAnsi" w:cstheme="minorHAnsi"/>
          <w:sz w:val="20"/>
        </w:rPr>
      </w:pPr>
    </w:p>
    <w:tbl>
      <w:tblPr>
        <w:tblW w:w="0" w:type="auto"/>
        <w:tblLayout w:type="fixed"/>
        <w:tblCellMar>
          <w:left w:w="70" w:type="dxa"/>
          <w:right w:w="70" w:type="dxa"/>
        </w:tblCellMar>
        <w:tblLook w:val="0000" w:firstRow="0" w:lastRow="0" w:firstColumn="0" w:lastColumn="0" w:noHBand="0" w:noVBand="0"/>
      </w:tblPr>
      <w:tblGrid>
        <w:gridCol w:w="4605"/>
        <w:gridCol w:w="4605"/>
      </w:tblGrid>
      <w:tr w:rsidR="00FC266D" w:rsidRPr="00D86664" w14:paraId="67912380" w14:textId="77777777">
        <w:tc>
          <w:tcPr>
            <w:tcW w:w="4605" w:type="dxa"/>
          </w:tcPr>
          <w:p w14:paraId="77EC39C0" w14:textId="77777777" w:rsidR="00FC266D" w:rsidRPr="00D86664" w:rsidRDefault="00F9245E">
            <w:pPr>
              <w:pStyle w:val="Corpsdetexte"/>
              <w:jc w:val="center"/>
              <w:rPr>
                <w:rFonts w:asciiTheme="minorHAnsi" w:hAnsiTheme="minorHAnsi" w:cstheme="minorHAnsi"/>
                <w:sz w:val="20"/>
              </w:rPr>
            </w:pPr>
            <w:r w:rsidRPr="00D86664">
              <w:rPr>
                <w:rFonts w:asciiTheme="minorHAnsi" w:hAnsiTheme="minorHAnsi" w:cstheme="minorHAnsi"/>
                <w:noProof/>
                <w:sz w:val="20"/>
              </w:rPr>
              <w:drawing>
                <wp:inline distT="0" distB="0" distL="0" distR="0" wp14:anchorId="57E11BE0" wp14:editId="71F736D7">
                  <wp:extent cx="2552065" cy="198691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065" cy="1986915"/>
                          </a:xfrm>
                          <a:prstGeom prst="rect">
                            <a:avLst/>
                          </a:prstGeom>
                          <a:noFill/>
                          <a:ln>
                            <a:noFill/>
                          </a:ln>
                        </pic:spPr>
                      </pic:pic>
                    </a:graphicData>
                  </a:graphic>
                </wp:inline>
              </w:drawing>
            </w:r>
          </w:p>
          <w:p w14:paraId="3C708478" w14:textId="77777777" w:rsidR="00FC266D" w:rsidRPr="00D86664" w:rsidRDefault="00FC266D">
            <w:pPr>
              <w:pStyle w:val="Lgende"/>
              <w:rPr>
                <w:rFonts w:asciiTheme="minorHAnsi" w:hAnsiTheme="minorHAnsi" w:cstheme="minorHAnsi"/>
                <w:sz w:val="20"/>
              </w:rPr>
            </w:pPr>
            <w:r w:rsidRPr="00D86664">
              <w:rPr>
                <w:rFonts w:asciiTheme="minorHAnsi" w:hAnsiTheme="minorHAnsi" w:cstheme="minorHAnsi"/>
                <w:sz w:val="20"/>
              </w:rPr>
              <w:t xml:space="preserve">Fig.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Fig. \* ARABIC </w:instrText>
            </w:r>
            <w:r w:rsidR="00BC471E" w:rsidRPr="00D86664">
              <w:rPr>
                <w:rFonts w:asciiTheme="minorHAnsi" w:hAnsiTheme="minorHAnsi" w:cstheme="minorHAnsi"/>
                <w:sz w:val="20"/>
              </w:rPr>
              <w:fldChar w:fldCharType="separate"/>
            </w:r>
            <w:r w:rsidR="00B1198E" w:rsidRPr="00D86664">
              <w:rPr>
                <w:rFonts w:asciiTheme="minorHAnsi" w:hAnsiTheme="minorHAnsi" w:cstheme="minorHAnsi"/>
                <w:noProof/>
                <w:sz w:val="20"/>
              </w:rPr>
              <w:t>9</w:t>
            </w:r>
            <w:r w:rsidR="00BC471E" w:rsidRPr="00D86664">
              <w:rPr>
                <w:rFonts w:asciiTheme="minorHAnsi" w:hAnsiTheme="minorHAnsi" w:cstheme="minorHAnsi"/>
                <w:noProof/>
                <w:sz w:val="20"/>
              </w:rPr>
              <w:fldChar w:fldCharType="end"/>
            </w:r>
            <w:r w:rsidRPr="00D86664">
              <w:rPr>
                <w:rFonts w:asciiTheme="minorHAnsi" w:hAnsiTheme="minorHAnsi" w:cstheme="minorHAnsi"/>
                <w:sz w:val="20"/>
              </w:rPr>
              <w:t xml:space="preserve"> : Structure du graphite </w:t>
            </w:r>
            <w:proofErr w:type="spellStart"/>
            <w:r w:rsidRPr="00D86664">
              <w:rPr>
                <w:rFonts w:asciiTheme="minorHAnsi" w:hAnsiTheme="minorHAnsi" w:cstheme="minorHAnsi"/>
                <w:sz w:val="20"/>
              </w:rPr>
              <w:t>expandable</w:t>
            </w:r>
            <w:proofErr w:type="spellEnd"/>
          </w:p>
          <w:p w14:paraId="4396C40A" w14:textId="77777777" w:rsidR="00FC266D" w:rsidRPr="00D86664" w:rsidRDefault="00FC266D">
            <w:pPr>
              <w:jc w:val="both"/>
              <w:rPr>
                <w:rFonts w:asciiTheme="minorHAnsi" w:hAnsiTheme="minorHAnsi" w:cstheme="minorHAnsi"/>
                <w:sz w:val="20"/>
              </w:rPr>
            </w:pPr>
          </w:p>
        </w:tc>
        <w:tc>
          <w:tcPr>
            <w:tcW w:w="4605" w:type="dxa"/>
          </w:tcPr>
          <w:p w14:paraId="09EB8250" w14:textId="77777777" w:rsidR="00FC266D" w:rsidRPr="00D86664" w:rsidRDefault="00F9245E">
            <w:pPr>
              <w:jc w:val="center"/>
              <w:rPr>
                <w:rFonts w:asciiTheme="minorHAnsi" w:hAnsiTheme="minorHAnsi" w:cstheme="minorHAnsi"/>
                <w:sz w:val="20"/>
              </w:rPr>
            </w:pPr>
            <w:r w:rsidRPr="00D86664">
              <w:rPr>
                <w:rFonts w:asciiTheme="minorHAnsi" w:hAnsiTheme="minorHAnsi" w:cstheme="minorHAnsi"/>
                <w:noProof/>
                <w:sz w:val="20"/>
              </w:rPr>
              <w:drawing>
                <wp:inline distT="0" distB="0" distL="0" distR="0" wp14:anchorId="33FFC779" wp14:editId="7694400D">
                  <wp:extent cx="2377440" cy="1853565"/>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7440" cy="1853565"/>
                          </a:xfrm>
                          <a:prstGeom prst="rect">
                            <a:avLst/>
                          </a:prstGeom>
                          <a:noFill/>
                          <a:ln>
                            <a:noFill/>
                          </a:ln>
                        </pic:spPr>
                      </pic:pic>
                    </a:graphicData>
                  </a:graphic>
                </wp:inline>
              </w:drawing>
            </w:r>
          </w:p>
          <w:p w14:paraId="2AF2DFE6" w14:textId="77777777" w:rsidR="00FC266D" w:rsidRPr="00D86664" w:rsidRDefault="00FC266D">
            <w:pPr>
              <w:pStyle w:val="Lgende"/>
              <w:spacing w:after="0"/>
              <w:rPr>
                <w:rFonts w:asciiTheme="minorHAnsi" w:hAnsiTheme="minorHAnsi" w:cstheme="minorHAnsi"/>
                <w:sz w:val="16"/>
              </w:rPr>
            </w:pPr>
          </w:p>
          <w:p w14:paraId="4284542B" w14:textId="77777777" w:rsidR="00FC266D" w:rsidRPr="00D86664" w:rsidRDefault="00FC266D">
            <w:pPr>
              <w:pStyle w:val="Lgende"/>
              <w:rPr>
                <w:rFonts w:asciiTheme="minorHAnsi" w:hAnsiTheme="minorHAnsi" w:cstheme="minorHAnsi"/>
                <w:sz w:val="20"/>
              </w:rPr>
            </w:pPr>
            <w:r w:rsidRPr="00D86664">
              <w:rPr>
                <w:rFonts w:asciiTheme="minorHAnsi" w:hAnsiTheme="minorHAnsi" w:cstheme="minorHAnsi"/>
                <w:sz w:val="20"/>
              </w:rPr>
              <w:t xml:space="preserve">Fig. </w:t>
            </w:r>
            <w:r w:rsidR="00BC471E" w:rsidRPr="00D86664">
              <w:rPr>
                <w:rFonts w:asciiTheme="minorHAnsi" w:hAnsiTheme="minorHAnsi" w:cstheme="minorHAnsi"/>
                <w:sz w:val="20"/>
              </w:rPr>
              <w:fldChar w:fldCharType="begin"/>
            </w:r>
            <w:r w:rsidR="00BC471E" w:rsidRPr="00D86664">
              <w:rPr>
                <w:rFonts w:asciiTheme="minorHAnsi" w:hAnsiTheme="minorHAnsi" w:cstheme="minorHAnsi"/>
                <w:sz w:val="20"/>
              </w:rPr>
              <w:instrText xml:space="preserve"> SEQ Fig. \* ARABIC </w:instrText>
            </w:r>
            <w:r w:rsidR="00BC471E" w:rsidRPr="00D86664">
              <w:rPr>
                <w:rFonts w:asciiTheme="minorHAnsi" w:hAnsiTheme="minorHAnsi" w:cstheme="minorHAnsi"/>
                <w:sz w:val="20"/>
              </w:rPr>
              <w:fldChar w:fldCharType="separate"/>
            </w:r>
            <w:r w:rsidR="00B1198E" w:rsidRPr="00D86664">
              <w:rPr>
                <w:rFonts w:asciiTheme="minorHAnsi" w:hAnsiTheme="minorHAnsi" w:cstheme="minorHAnsi"/>
                <w:noProof/>
                <w:sz w:val="20"/>
              </w:rPr>
              <w:t>10</w:t>
            </w:r>
            <w:r w:rsidR="00BC471E" w:rsidRPr="00D86664">
              <w:rPr>
                <w:rFonts w:asciiTheme="minorHAnsi" w:hAnsiTheme="minorHAnsi" w:cstheme="minorHAnsi"/>
                <w:noProof/>
                <w:sz w:val="20"/>
              </w:rPr>
              <w:fldChar w:fldCharType="end"/>
            </w:r>
            <w:r w:rsidRPr="00D86664">
              <w:rPr>
                <w:rFonts w:asciiTheme="minorHAnsi" w:hAnsiTheme="minorHAnsi" w:cstheme="minorHAnsi"/>
                <w:sz w:val="20"/>
              </w:rPr>
              <w:t xml:space="preserve"> : Expansion du graphite</w:t>
            </w:r>
          </w:p>
          <w:p w14:paraId="699DD8C0" w14:textId="77777777" w:rsidR="00FC266D" w:rsidRPr="00D86664" w:rsidRDefault="00FC266D">
            <w:pPr>
              <w:jc w:val="both"/>
              <w:rPr>
                <w:rFonts w:asciiTheme="minorHAnsi" w:hAnsiTheme="minorHAnsi" w:cstheme="minorHAnsi"/>
                <w:sz w:val="20"/>
              </w:rPr>
            </w:pPr>
          </w:p>
        </w:tc>
      </w:tr>
    </w:tbl>
    <w:p w14:paraId="460BD8F7" w14:textId="77777777" w:rsidR="00FC266D" w:rsidRDefault="00D114EA">
      <w:pPr>
        <w:jc w:val="both"/>
        <w:rPr>
          <w:rFonts w:asciiTheme="minorHAnsi" w:hAnsiTheme="minorHAnsi" w:cstheme="minorHAnsi"/>
          <w:sz w:val="20"/>
        </w:rPr>
      </w:pPr>
      <w:r>
        <w:rPr>
          <w:rFonts w:asciiTheme="minorHAnsi" w:hAnsiTheme="minorHAnsi" w:cstheme="minorHAnsi"/>
          <w:sz w:val="20"/>
        </w:rPr>
        <w:t>Lorsque le Graphite exfoliant</w:t>
      </w:r>
      <w:r w:rsidR="00FC266D" w:rsidRPr="00D86664">
        <w:rPr>
          <w:rFonts w:asciiTheme="minorHAnsi" w:hAnsiTheme="minorHAnsi" w:cstheme="minorHAnsi"/>
          <w:sz w:val="20"/>
        </w:rPr>
        <w:t xml:space="preserve"> est soumis à une source de chaleur, il se produit une exfoliation du graphite c'est-à-dire une expansion irréversible suivant l'axe c. Ce phénomène est illustré dans la figure 10. Ainsi, il en résulte un matériau de faible densité et de conductivité thermique faible qui présente des propriétés feu intéressantes.</w:t>
      </w:r>
    </w:p>
    <w:p w14:paraId="4F8F520C" w14:textId="77777777" w:rsidR="00492A24" w:rsidRPr="00D86664" w:rsidRDefault="00492A24">
      <w:pPr>
        <w:jc w:val="both"/>
        <w:rPr>
          <w:rFonts w:asciiTheme="minorHAnsi" w:hAnsiTheme="minorHAnsi" w:cstheme="minorHAnsi"/>
          <w:sz w:val="20"/>
        </w:rPr>
      </w:pPr>
    </w:p>
    <w:p w14:paraId="484B79CA" w14:textId="77777777" w:rsidR="00780CD9" w:rsidRPr="00D86664" w:rsidRDefault="00780CD9" w:rsidP="00780CD9">
      <w:pPr>
        <w:pStyle w:val="Titre2"/>
        <w:rPr>
          <w:rFonts w:asciiTheme="minorHAnsi" w:hAnsiTheme="minorHAnsi" w:cstheme="minorHAnsi"/>
          <w:sz w:val="28"/>
        </w:rPr>
      </w:pPr>
      <w:bookmarkStart w:id="52" w:name="_Toc18487602"/>
      <w:r w:rsidRPr="00D86664">
        <w:rPr>
          <w:rFonts w:asciiTheme="minorHAnsi" w:hAnsiTheme="minorHAnsi" w:cstheme="minorHAnsi"/>
          <w:sz w:val="28"/>
        </w:rPr>
        <w:t>4.</w:t>
      </w:r>
      <w:r>
        <w:rPr>
          <w:rFonts w:asciiTheme="minorHAnsi" w:hAnsiTheme="minorHAnsi" w:cstheme="minorHAnsi"/>
          <w:sz w:val="28"/>
        </w:rPr>
        <w:t>10</w:t>
      </w:r>
      <w:r w:rsidRPr="00D86664">
        <w:rPr>
          <w:rFonts w:asciiTheme="minorHAnsi" w:hAnsiTheme="minorHAnsi" w:cstheme="minorHAnsi"/>
          <w:sz w:val="28"/>
        </w:rPr>
        <w:t xml:space="preserve"> </w:t>
      </w:r>
      <w:r>
        <w:rPr>
          <w:rFonts w:asciiTheme="minorHAnsi" w:hAnsiTheme="minorHAnsi" w:cstheme="minorHAnsi"/>
          <w:sz w:val="28"/>
        </w:rPr>
        <w:t>–</w:t>
      </w:r>
      <w:r w:rsidRPr="00D86664">
        <w:rPr>
          <w:rFonts w:asciiTheme="minorHAnsi" w:hAnsiTheme="minorHAnsi" w:cstheme="minorHAnsi"/>
          <w:sz w:val="28"/>
        </w:rPr>
        <w:t xml:space="preserve"> </w:t>
      </w:r>
      <w:r>
        <w:rPr>
          <w:rFonts w:asciiTheme="minorHAnsi" w:hAnsiTheme="minorHAnsi" w:cstheme="minorHAnsi"/>
          <w:sz w:val="28"/>
        </w:rPr>
        <w:t>L’ignifugation issu</w:t>
      </w:r>
      <w:r w:rsidR="00237FAF">
        <w:rPr>
          <w:rFonts w:asciiTheme="minorHAnsi" w:hAnsiTheme="minorHAnsi" w:cstheme="minorHAnsi"/>
          <w:sz w:val="28"/>
        </w:rPr>
        <w:t>e</w:t>
      </w:r>
      <w:r>
        <w:rPr>
          <w:rFonts w:asciiTheme="minorHAnsi" w:hAnsiTheme="minorHAnsi" w:cstheme="minorHAnsi"/>
          <w:sz w:val="28"/>
        </w:rPr>
        <w:t xml:space="preserve"> de la </w:t>
      </w:r>
      <w:proofErr w:type="spellStart"/>
      <w:r>
        <w:rPr>
          <w:rFonts w:asciiTheme="minorHAnsi" w:hAnsiTheme="minorHAnsi" w:cstheme="minorHAnsi"/>
          <w:sz w:val="28"/>
        </w:rPr>
        <w:t>Bio-masse</w:t>
      </w:r>
      <w:bookmarkEnd w:id="52"/>
      <w:proofErr w:type="spellEnd"/>
    </w:p>
    <w:p w14:paraId="128C15A6" w14:textId="77777777" w:rsidR="00780CD9" w:rsidRPr="00D86664" w:rsidRDefault="00780CD9" w:rsidP="00780CD9">
      <w:pPr>
        <w:pStyle w:val="Corpsdetexte"/>
        <w:rPr>
          <w:rFonts w:asciiTheme="minorHAnsi" w:hAnsiTheme="minorHAnsi" w:cstheme="minorHAnsi"/>
          <w:sz w:val="20"/>
        </w:rPr>
      </w:pPr>
    </w:p>
    <w:p w14:paraId="23273DEC" w14:textId="77777777" w:rsidR="00780CD9" w:rsidRPr="00237FAF" w:rsidRDefault="00780CD9" w:rsidP="00237FAF">
      <w:pPr>
        <w:jc w:val="both"/>
        <w:rPr>
          <w:rFonts w:asciiTheme="minorHAnsi" w:hAnsiTheme="minorHAnsi" w:cstheme="minorHAnsi"/>
          <w:sz w:val="20"/>
        </w:rPr>
      </w:pPr>
      <w:r w:rsidRPr="00237FAF">
        <w:rPr>
          <w:rFonts w:asciiTheme="minorHAnsi" w:hAnsiTheme="minorHAnsi" w:cstheme="minorHAnsi"/>
          <w:sz w:val="20"/>
        </w:rPr>
        <w:t>Il existe dans la nature des composés et/ou matériaux disposant de propriétés retards au feu intrinsèque</w:t>
      </w:r>
      <w:r w:rsidR="00BA008E" w:rsidRPr="00237FAF">
        <w:rPr>
          <w:rFonts w:asciiTheme="minorHAnsi" w:hAnsiTheme="minorHAnsi" w:cstheme="minorHAnsi"/>
          <w:sz w:val="20"/>
        </w:rPr>
        <w:t xml:space="preserve">s. Dans la nature, certaines plantes lignocellulosiques ont développé des comportements de défense contre les incendies. C’est le cas du chêne-liège, qui résiste mieux au feu que d’autres arbres en raison de la combustion lente du liège, contenant principalement de la subérine (substance cireuse composée de </w:t>
      </w:r>
      <w:proofErr w:type="spellStart"/>
      <w:r w:rsidR="00BA008E" w:rsidRPr="00237FAF">
        <w:rPr>
          <w:rFonts w:asciiTheme="minorHAnsi" w:hAnsiTheme="minorHAnsi" w:cstheme="minorHAnsi"/>
          <w:sz w:val="20"/>
        </w:rPr>
        <w:t>polyaliphatiques</w:t>
      </w:r>
      <w:proofErr w:type="spellEnd"/>
      <w:r w:rsidR="00BA008E" w:rsidRPr="00237FAF">
        <w:rPr>
          <w:rFonts w:asciiTheme="minorHAnsi" w:hAnsiTheme="minorHAnsi" w:cstheme="minorHAnsi"/>
          <w:sz w:val="20"/>
        </w:rPr>
        <w:t xml:space="preserve"> et </w:t>
      </w:r>
      <w:proofErr w:type="spellStart"/>
      <w:r w:rsidR="00BA008E" w:rsidRPr="00237FAF">
        <w:rPr>
          <w:rFonts w:asciiTheme="minorHAnsi" w:hAnsiTheme="minorHAnsi" w:cstheme="minorHAnsi"/>
          <w:sz w:val="20"/>
        </w:rPr>
        <w:t>polyaromatiques</w:t>
      </w:r>
      <w:proofErr w:type="spellEnd"/>
      <w:r w:rsidR="00BA008E" w:rsidRPr="00237FAF">
        <w:rPr>
          <w:rFonts w:asciiTheme="minorHAnsi" w:hAnsiTheme="minorHAnsi" w:cstheme="minorHAnsi"/>
          <w:sz w:val="20"/>
        </w:rPr>
        <w:t xml:space="preserve"> liés entre eux par le glycérol), la cellulose et la lignine. Ces composés d'origine biologique doivent leurs avantages en tant qu’additifs retardateurs de flamme à leur composition moléculaire et à leur structure qui leur confèrent la capacité de produire un résidu carbonisé thermiquement stables lorsqu'ils sont exposés au feu.</w:t>
      </w:r>
    </w:p>
    <w:p w14:paraId="337F5E8D" w14:textId="77777777" w:rsidR="00BA008E" w:rsidRPr="00237FAF" w:rsidRDefault="00BA008E" w:rsidP="00237FAF">
      <w:pPr>
        <w:jc w:val="both"/>
        <w:rPr>
          <w:rFonts w:asciiTheme="minorHAnsi" w:hAnsiTheme="minorHAnsi" w:cstheme="minorHAnsi"/>
          <w:sz w:val="20"/>
        </w:rPr>
      </w:pPr>
    </w:p>
    <w:p w14:paraId="385B1C91" w14:textId="77777777" w:rsidR="00BA008E" w:rsidRPr="00237FAF" w:rsidRDefault="00BA008E" w:rsidP="00237FAF">
      <w:pPr>
        <w:jc w:val="both"/>
        <w:rPr>
          <w:rFonts w:asciiTheme="minorHAnsi" w:hAnsiTheme="minorHAnsi" w:cstheme="minorHAnsi"/>
          <w:sz w:val="20"/>
        </w:rPr>
      </w:pPr>
      <w:r w:rsidRPr="00237FAF">
        <w:rPr>
          <w:rFonts w:asciiTheme="minorHAnsi" w:hAnsiTheme="minorHAnsi" w:cstheme="minorHAnsi"/>
          <w:sz w:val="20"/>
        </w:rPr>
        <w:t>En effet l'utilisation de nano-cellulose au lieu de la cellulose micro cristalline permet d’améliorer le  comportement au feu des polymères tels que le PLA. Une étude a permis de démontrer les effets retardateurs de flamme de 20% en poids nano (CNC) et de la cellulose cristalline micro (MCC). Les résultats montrent le bénéfice de la forme nano de la cellulose, car elle a permis une diminution importante du débit calorifique par unité de surface par rapport au PLA pur. Les dimensions à l'échelle nanométrique du NCC ont entraîné une augmentation de l'effet de carbonisation en raison de la plus grande interaction interfaciale entre la matrice de PLA et les nanoparticules de cellulose (Figure 11).</w:t>
      </w:r>
    </w:p>
    <w:p w14:paraId="1A63BC3F" w14:textId="77777777" w:rsidR="00BA008E" w:rsidRDefault="00BA008E" w:rsidP="00BA008E">
      <w:pPr>
        <w:pStyle w:val="NormalWeb"/>
        <w:spacing w:before="0" w:beforeAutospacing="0" w:after="0" w:afterAutospacing="0" w:line="200" w:lineRule="atLeast"/>
        <w:rPr>
          <w:rFonts w:asciiTheme="minorHAnsi" w:hAnsiTheme="minorHAnsi" w:cstheme="minorHAnsi"/>
          <w:sz w:val="20"/>
          <w:szCs w:val="20"/>
        </w:rPr>
      </w:pPr>
      <w:r w:rsidRPr="00BA008E">
        <w:rPr>
          <w:rFonts w:asciiTheme="minorHAnsi" w:hAnsiTheme="minorHAnsi" w:cstheme="minorHAnsi"/>
          <w:sz w:val="20"/>
          <w:szCs w:val="20"/>
        </w:rPr>
        <w:t> </w:t>
      </w:r>
      <w:r>
        <w:rPr>
          <w:rFonts w:asciiTheme="minorHAnsi" w:hAnsiTheme="minorHAnsi" w:cstheme="minorHAnsi"/>
          <w:noProof/>
          <w:sz w:val="20"/>
          <w:szCs w:val="20"/>
        </w:rPr>
        <w:drawing>
          <wp:inline distT="0" distB="0" distL="0" distR="0" wp14:anchorId="306A1D6C" wp14:editId="71F784E2">
            <wp:extent cx="5759450" cy="2383287"/>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383287"/>
                    </a:xfrm>
                    <a:prstGeom prst="rect">
                      <a:avLst/>
                    </a:prstGeom>
                    <a:noFill/>
                    <a:ln>
                      <a:noFill/>
                    </a:ln>
                  </pic:spPr>
                </pic:pic>
              </a:graphicData>
            </a:graphic>
          </wp:inline>
        </w:drawing>
      </w:r>
    </w:p>
    <w:p w14:paraId="7F3980FE" w14:textId="77777777" w:rsidR="00BA008E" w:rsidRPr="00D86664" w:rsidRDefault="00BA008E" w:rsidP="00BA008E">
      <w:pPr>
        <w:pStyle w:val="Lgende"/>
        <w:rPr>
          <w:rFonts w:asciiTheme="minorHAnsi" w:hAnsiTheme="minorHAnsi" w:cstheme="minorHAnsi"/>
          <w:sz w:val="20"/>
        </w:rPr>
      </w:pPr>
      <w:r w:rsidRPr="00D86664">
        <w:rPr>
          <w:rFonts w:asciiTheme="minorHAnsi" w:hAnsiTheme="minorHAnsi" w:cstheme="minorHAnsi"/>
          <w:sz w:val="20"/>
        </w:rPr>
        <w:t xml:space="preserve">Fig.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SEQ Fig. \* ARABIC </w:instrText>
      </w:r>
      <w:r w:rsidRPr="00D86664">
        <w:rPr>
          <w:rFonts w:asciiTheme="minorHAnsi" w:hAnsiTheme="minorHAnsi" w:cstheme="minorHAnsi"/>
          <w:sz w:val="20"/>
        </w:rPr>
        <w:fldChar w:fldCharType="separate"/>
      </w:r>
      <w:r>
        <w:rPr>
          <w:rFonts w:asciiTheme="minorHAnsi" w:hAnsiTheme="minorHAnsi" w:cstheme="minorHAnsi"/>
          <w:noProof/>
          <w:sz w:val="20"/>
        </w:rPr>
        <w:t>11</w:t>
      </w:r>
      <w:r w:rsidRPr="00D86664">
        <w:rPr>
          <w:rFonts w:asciiTheme="minorHAnsi" w:hAnsiTheme="minorHAnsi" w:cstheme="minorHAnsi"/>
          <w:noProof/>
          <w:sz w:val="20"/>
        </w:rPr>
        <w:fldChar w:fldCharType="end"/>
      </w:r>
      <w:r w:rsidRPr="00D86664">
        <w:rPr>
          <w:rFonts w:asciiTheme="minorHAnsi" w:hAnsiTheme="minorHAnsi" w:cstheme="minorHAnsi"/>
          <w:sz w:val="20"/>
        </w:rPr>
        <w:t xml:space="preserve"> : </w:t>
      </w:r>
      <w:r>
        <w:rPr>
          <w:rFonts w:asciiTheme="minorHAnsi" w:hAnsiTheme="minorHAnsi" w:cstheme="minorHAnsi"/>
          <w:sz w:val="20"/>
        </w:rPr>
        <w:t>Courbe de débit calorifique du PLA, PLA</w:t>
      </w:r>
      <w:r w:rsidR="000E661A">
        <w:rPr>
          <w:rFonts w:asciiTheme="minorHAnsi" w:hAnsiTheme="minorHAnsi" w:cstheme="minorHAnsi"/>
          <w:sz w:val="20"/>
        </w:rPr>
        <w:t>/C</w:t>
      </w:r>
      <w:r>
        <w:rPr>
          <w:rFonts w:asciiTheme="minorHAnsi" w:hAnsiTheme="minorHAnsi" w:cstheme="minorHAnsi"/>
          <w:sz w:val="20"/>
        </w:rPr>
        <w:t>ellulose (nano NCC et micro MCC) et PLA/Al-</w:t>
      </w:r>
      <w:proofErr w:type="spellStart"/>
      <w:r>
        <w:rPr>
          <w:rFonts w:asciiTheme="minorHAnsi" w:hAnsiTheme="minorHAnsi" w:cstheme="minorHAnsi"/>
          <w:sz w:val="20"/>
        </w:rPr>
        <w:t>Phyt</w:t>
      </w:r>
      <w:proofErr w:type="spellEnd"/>
      <w:r>
        <w:rPr>
          <w:rFonts w:asciiTheme="minorHAnsi" w:hAnsiTheme="minorHAnsi" w:cstheme="minorHAnsi"/>
          <w:sz w:val="20"/>
        </w:rPr>
        <w:t>/ cellulose</w:t>
      </w:r>
    </w:p>
    <w:p w14:paraId="5C1694BF" w14:textId="77777777" w:rsidR="00BA008E" w:rsidRPr="00BA008E" w:rsidRDefault="00BA008E" w:rsidP="00BA008E">
      <w:pPr>
        <w:pStyle w:val="NormalWeb"/>
        <w:spacing w:before="0" w:beforeAutospacing="0" w:after="0" w:afterAutospacing="0" w:line="200" w:lineRule="atLeast"/>
        <w:rPr>
          <w:rFonts w:asciiTheme="minorHAnsi" w:hAnsiTheme="minorHAnsi" w:cstheme="minorHAnsi"/>
          <w:sz w:val="20"/>
          <w:szCs w:val="20"/>
        </w:rPr>
      </w:pPr>
    </w:p>
    <w:p w14:paraId="6955429E" w14:textId="77777777" w:rsidR="00BA008E" w:rsidRPr="00BA008E" w:rsidRDefault="00BA008E" w:rsidP="00BA008E">
      <w:pPr>
        <w:pStyle w:val="NormalWeb"/>
        <w:spacing w:before="0" w:beforeAutospacing="0" w:after="0" w:afterAutospacing="0" w:line="207" w:lineRule="atLeast"/>
        <w:rPr>
          <w:rFonts w:asciiTheme="minorHAnsi" w:hAnsiTheme="minorHAnsi" w:cstheme="minorHAnsi"/>
          <w:sz w:val="20"/>
          <w:szCs w:val="20"/>
        </w:rPr>
      </w:pPr>
      <w:r w:rsidRPr="00BA008E">
        <w:rPr>
          <w:rFonts w:asciiTheme="minorHAnsi" w:hAnsiTheme="minorHAnsi" w:cstheme="minorHAnsi"/>
          <w:sz w:val="20"/>
          <w:szCs w:val="20"/>
        </w:rPr>
        <w:t> </w:t>
      </w:r>
    </w:p>
    <w:p w14:paraId="06E9A26F" w14:textId="77777777" w:rsidR="00BA008E" w:rsidRDefault="00BA008E" w:rsidP="00BA008E">
      <w:pPr>
        <w:pStyle w:val="NormalWeb"/>
        <w:spacing w:before="0" w:beforeAutospacing="0" w:after="0" w:afterAutospacing="0" w:line="184" w:lineRule="atLeast"/>
        <w:jc w:val="both"/>
        <w:rPr>
          <w:rFonts w:asciiTheme="minorHAnsi" w:hAnsiTheme="minorHAnsi" w:cstheme="minorHAnsi"/>
          <w:sz w:val="20"/>
          <w:szCs w:val="20"/>
        </w:rPr>
      </w:pPr>
      <w:r w:rsidRPr="00BA008E">
        <w:rPr>
          <w:rFonts w:asciiTheme="minorHAnsi" w:hAnsiTheme="minorHAnsi" w:cstheme="minorHAnsi"/>
          <w:sz w:val="20"/>
          <w:szCs w:val="20"/>
        </w:rPr>
        <w:t>Cet avantage a été également mis en évidence lorsque les deux particules de cellulose ont été combinées avec un phosphore à base bio-</w:t>
      </w:r>
      <w:r w:rsidR="000E661A">
        <w:rPr>
          <w:rFonts w:asciiTheme="minorHAnsi" w:hAnsiTheme="minorHAnsi" w:cstheme="minorHAnsi"/>
          <w:sz w:val="20"/>
          <w:szCs w:val="20"/>
        </w:rPr>
        <w:t>tel que</w:t>
      </w:r>
      <w:r w:rsidRPr="00BA008E">
        <w:rPr>
          <w:rFonts w:asciiTheme="minorHAnsi" w:hAnsiTheme="minorHAnsi" w:cstheme="minorHAnsi"/>
          <w:sz w:val="20"/>
          <w:szCs w:val="20"/>
        </w:rPr>
        <w:t xml:space="preserve"> le sel de </w:t>
      </w:r>
      <w:proofErr w:type="spellStart"/>
      <w:r w:rsidRPr="00BA008E">
        <w:rPr>
          <w:rFonts w:asciiTheme="minorHAnsi" w:hAnsiTheme="minorHAnsi" w:cstheme="minorHAnsi"/>
          <w:sz w:val="20"/>
          <w:szCs w:val="20"/>
        </w:rPr>
        <w:t>phytate</w:t>
      </w:r>
      <w:proofErr w:type="spellEnd"/>
      <w:r w:rsidRPr="00BA008E">
        <w:rPr>
          <w:rFonts w:asciiTheme="minorHAnsi" w:hAnsiTheme="minorHAnsi" w:cstheme="minorHAnsi"/>
          <w:sz w:val="20"/>
          <w:szCs w:val="20"/>
        </w:rPr>
        <w:t xml:space="preserve"> </w:t>
      </w:r>
      <w:proofErr w:type="gramStart"/>
      <w:r w:rsidRPr="00BA008E">
        <w:rPr>
          <w:rFonts w:asciiTheme="minorHAnsi" w:hAnsiTheme="minorHAnsi" w:cstheme="minorHAnsi"/>
          <w:sz w:val="20"/>
          <w:szCs w:val="20"/>
        </w:rPr>
        <w:t>d' aluminium</w:t>
      </w:r>
      <w:proofErr w:type="gramEnd"/>
      <w:r w:rsidRPr="00BA008E">
        <w:rPr>
          <w:rFonts w:asciiTheme="minorHAnsi" w:hAnsiTheme="minorHAnsi" w:cstheme="minorHAnsi"/>
          <w:sz w:val="20"/>
          <w:szCs w:val="20"/>
        </w:rPr>
        <w:t xml:space="preserve"> (Al-</w:t>
      </w:r>
      <w:proofErr w:type="spellStart"/>
      <w:r w:rsidRPr="00BA008E">
        <w:rPr>
          <w:rFonts w:asciiTheme="minorHAnsi" w:hAnsiTheme="minorHAnsi" w:cstheme="minorHAnsi"/>
          <w:sz w:val="20"/>
          <w:szCs w:val="20"/>
        </w:rPr>
        <w:t>Phyt</w:t>
      </w:r>
      <w:proofErr w:type="spellEnd"/>
      <w:r w:rsidRPr="00BA008E">
        <w:rPr>
          <w:rFonts w:asciiTheme="minorHAnsi" w:hAnsiTheme="minorHAnsi" w:cstheme="minorHAnsi"/>
          <w:sz w:val="20"/>
          <w:szCs w:val="20"/>
        </w:rPr>
        <w:t xml:space="preserve">). En effet, une réduction d'environ 40% du </w:t>
      </w:r>
      <w:r w:rsidR="000E661A">
        <w:rPr>
          <w:rFonts w:asciiTheme="minorHAnsi" w:hAnsiTheme="minorHAnsi" w:cstheme="minorHAnsi"/>
          <w:sz w:val="20"/>
          <w:szCs w:val="20"/>
        </w:rPr>
        <w:t>débit calorifique par unité de surface</w:t>
      </w:r>
      <w:r w:rsidRPr="00BA008E">
        <w:rPr>
          <w:rFonts w:asciiTheme="minorHAnsi" w:hAnsiTheme="minorHAnsi" w:cstheme="minorHAnsi"/>
          <w:sz w:val="20"/>
          <w:szCs w:val="20"/>
        </w:rPr>
        <w:t xml:space="preserve"> a été obtenue lorsque des particules de NCC à 10% en poids ont été combinées à 10% en poids d'Al-</w:t>
      </w:r>
      <w:proofErr w:type="spellStart"/>
      <w:r w:rsidRPr="00BA008E">
        <w:rPr>
          <w:rFonts w:asciiTheme="minorHAnsi" w:hAnsiTheme="minorHAnsi" w:cstheme="minorHAnsi"/>
          <w:sz w:val="20"/>
          <w:szCs w:val="20"/>
        </w:rPr>
        <w:t>Phyt</w:t>
      </w:r>
      <w:proofErr w:type="spellEnd"/>
      <w:r w:rsidRPr="00BA008E">
        <w:rPr>
          <w:rFonts w:asciiTheme="minorHAnsi" w:hAnsiTheme="minorHAnsi" w:cstheme="minorHAnsi"/>
          <w:sz w:val="20"/>
          <w:szCs w:val="20"/>
        </w:rPr>
        <w:t>, grâce à la formation d'une couche carbonisé</w:t>
      </w:r>
      <w:r>
        <w:rPr>
          <w:rFonts w:asciiTheme="minorHAnsi" w:hAnsiTheme="minorHAnsi" w:cstheme="minorHAnsi"/>
          <w:sz w:val="20"/>
          <w:szCs w:val="20"/>
        </w:rPr>
        <w:t>e plus cohésive et homogène. L</w:t>
      </w:r>
      <w:r w:rsidR="000E661A">
        <w:rPr>
          <w:rFonts w:asciiTheme="minorHAnsi" w:hAnsiTheme="minorHAnsi" w:cstheme="minorHAnsi"/>
          <w:sz w:val="20"/>
          <w:szCs w:val="20"/>
        </w:rPr>
        <w:t xml:space="preserve">’effet supérieur des </w:t>
      </w:r>
      <w:proofErr w:type="spellStart"/>
      <w:r w:rsidR="000E661A">
        <w:rPr>
          <w:rFonts w:asciiTheme="minorHAnsi" w:hAnsiTheme="minorHAnsi" w:cstheme="minorHAnsi"/>
          <w:sz w:val="20"/>
          <w:szCs w:val="20"/>
        </w:rPr>
        <w:t>nanocelluloses</w:t>
      </w:r>
      <w:proofErr w:type="spellEnd"/>
      <w:r w:rsidR="000E661A">
        <w:rPr>
          <w:rFonts w:asciiTheme="minorHAnsi" w:hAnsiTheme="minorHAnsi" w:cstheme="minorHAnsi"/>
          <w:sz w:val="20"/>
          <w:szCs w:val="20"/>
        </w:rPr>
        <w:t xml:space="preserve"> </w:t>
      </w:r>
      <w:r w:rsidRPr="00BA008E">
        <w:rPr>
          <w:rFonts w:asciiTheme="minorHAnsi" w:hAnsiTheme="minorHAnsi" w:cstheme="minorHAnsi"/>
          <w:sz w:val="20"/>
          <w:szCs w:val="20"/>
        </w:rPr>
        <w:t xml:space="preserve">a également été </w:t>
      </w:r>
      <w:r w:rsidR="000E661A" w:rsidRPr="00BA008E">
        <w:rPr>
          <w:rFonts w:asciiTheme="minorHAnsi" w:hAnsiTheme="minorHAnsi" w:cstheme="minorHAnsi"/>
          <w:sz w:val="20"/>
          <w:szCs w:val="20"/>
        </w:rPr>
        <w:t>démontré</w:t>
      </w:r>
      <w:r w:rsidR="00237FAF">
        <w:rPr>
          <w:rFonts w:asciiTheme="minorHAnsi" w:hAnsiTheme="minorHAnsi" w:cstheme="minorHAnsi"/>
          <w:sz w:val="20"/>
          <w:szCs w:val="20"/>
        </w:rPr>
        <w:t xml:space="preserve"> par Fox et al. </w:t>
      </w:r>
      <w:proofErr w:type="gramStart"/>
      <w:r w:rsidRPr="00BA008E">
        <w:rPr>
          <w:rFonts w:asciiTheme="minorHAnsi" w:hAnsiTheme="minorHAnsi" w:cstheme="minorHAnsi"/>
          <w:sz w:val="20"/>
          <w:szCs w:val="20"/>
        </w:rPr>
        <w:t>qui</w:t>
      </w:r>
      <w:proofErr w:type="gramEnd"/>
      <w:r w:rsidRPr="00BA008E">
        <w:rPr>
          <w:rFonts w:asciiTheme="minorHAnsi" w:hAnsiTheme="minorHAnsi" w:cstheme="minorHAnsi"/>
          <w:sz w:val="20"/>
          <w:szCs w:val="20"/>
        </w:rPr>
        <w:t xml:space="preserve"> a obtenu </w:t>
      </w:r>
      <w:r w:rsidR="000E661A">
        <w:rPr>
          <w:rFonts w:asciiTheme="minorHAnsi" w:hAnsiTheme="minorHAnsi" w:cstheme="minorHAnsi"/>
          <w:sz w:val="20"/>
          <w:szCs w:val="20"/>
        </w:rPr>
        <w:t>une classification V0 suivant la méthode d’essai</w:t>
      </w:r>
      <w:r w:rsidRPr="00BA008E">
        <w:rPr>
          <w:rFonts w:asciiTheme="minorHAnsi" w:hAnsiTheme="minorHAnsi" w:cstheme="minorHAnsi"/>
          <w:sz w:val="20"/>
          <w:szCs w:val="20"/>
        </w:rPr>
        <w:t xml:space="preserve"> UL-94</w:t>
      </w:r>
      <w:r w:rsidR="000E661A">
        <w:rPr>
          <w:rFonts w:asciiTheme="minorHAnsi" w:hAnsiTheme="minorHAnsi" w:cstheme="minorHAnsi"/>
          <w:sz w:val="20"/>
          <w:szCs w:val="20"/>
        </w:rPr>
        <w:t xml:space="preserve"> </w:t>
      </w:r>
      <w:r w:rsidRPr="00BA008E">
        <w:rPr>
          <w:rFonts w:asciiTheme="minorHAnsi" w:hAnsiTheme="minorHAnsi" w:cstheme="minorHAnsi"/>
          <w:sz w:val="20"/>
          <w:szCs w:val="20"/>
        </w:rPr>
        <w:t xml:space="preserve">lorsque </w:t>
      </w:r>
      <w:r w:rsidR="000E661A">
        <w:rPr>
          <w:rFonts w:asciiTheme="minorHAnsi" w:hAnsiTheme="minorHAnsi" w:cstheme="minorHAnsi"/>
          <w:sz w:val="20"/>
          <w:szCs w:val="20"/>
        </w:rPr>
        <w:t xml:space="preserve">la </w:t>
      </w:r>
      <w:proofErr w:type="spellStart"/>
      <w:r w:rsidR="000E661A">
        <w:rPr>
          <w:rFonts w:asciiTheme="minorHAnsi" w:hAnsiTheme="minorHAnsi" w:cstheme="minorHAnsi"/>
          <w:sz w:val="20"/>
          <w:szCs w:val="20"/>
        </w:rPr>
        <w:t>nanocellulose</w:t>
      </w:r>
      <w:proofErr w:type="spellEnd"/>
      <w:r w:rsidR="000E661A">
        <w:rPr>
          <w:rFonts w:asciiTheme="minorHAnsi" w:hAnsiTheme="minorHAnsi" w:cstheme="minorHAnsi"/>
          <w:sz w:val="20"/>
          <w:szCs w:val="20"/>
        </w:rPr>
        <w:t xml:space="preserve"> </w:t>
      </w:r>
      <w:r w:rsidRPr="00BA008E">
        <w:rPr>
          <w:rFonts w:asciiTheme="minorHAnsi" w:hAnsiTheme="minorHAnsi" w:cstheme="minorHAnsi"/>
          <w:sz w:val="20"/>
          <w:szCs w:val="20"/>
        </w:rPr>
        <w:t xml:space="preserve">a été combiné avec le polyphosphate d'ammonium (APP) au lieu de </w:t>
      </w:r>
      <w:proofErr w:type="spellStart"/>
      <w:r w:rsidRPr="00BA008E">
        <w:rPr>
          <w:rFonts w:asciiTheme="minorHAnsi" w:hAnsiTheme="minorHAnsi" w:cstheme="minorHAnsi"/>
          <w:sz w:val="20"/>
          <w:szCs w:val="20"/>
        </w:rPr>
        <w:t>pentaérythritol</w:t>
      </w:r>
      <w:proofErr w:type="spellEnd"/>
      <w:r w:rsidRPr="00BA008E">
        <w:rPr>
          <w:rFonts w:asciiTheme="minorHAnsi" w:hAnsiTheme="minorHAnsi" w:cstheme="minorHAnsi"/>
          <w:sz w:val="20"/>
          <w:szCs w:val="20"/>
        </w:rPr>
        <w:t xml:space="preserve"> (PER)</w:t>
      </w:r>
      <w:r w:rsidR="000E661A">
        <w:rPr>
          <w:rFonts w:asciiTheme="minorHAnsi" w:hAnsiTheme="minorHAnsi" w:cstheme="minorHAnsi"/>
          <w:sz w:val="20"/>
          <w:szCs w:val="20"/>
        </w:rPr>
        <w:t>.</w:t>
      </w:r>
    </w:p>
    <w:p w14:paraId="4C09398A" w14:textId="77777777" w:rsidR="009F52F4" w:rsidRDefault="009F52F4" w:rsidP="00BA008E">
      <w:pPr>
        <w:pStyle w:val="NormalWeb"/>
        <w:spacing w:before="0" w:beforeAutospacing="0" w:after="0" w:afterAutospacing="0" w:line="184" w:lineRule="atLeast"/>
        <w:jc w:val="both"/>
        <w:rPr>
          <w:rFonts w:asciiTheme="minorHAnsi" w:hAnsiTheme="minorHAnsi" w:cstheme="minorHAnsi"/>
          <w:sz w:val="20"/>
          <w:szCs w:val="20"/>
        </w:rPr>
      </w:pPr>
    </w:p>
    <w:p w14:paraId="18F14C56" w14:textId="77777777" w:rsidR="009F52F4" w:rsidRPr="009F52F4" w:rsidRDefault="009F52F4" w:rsidP="00BA008E">
      <w:pPr>
        <w:pStyle w:val="NormalWeb"/>
        <w:spacing w:before="0" w:beforeAutospacing="0" w:after="0" w:afterAutospacing="0" w:line="184" w:lineRule="atLeast"/>
        <w:jc w:val="both"/>
        <w:rPr>
          <w:rFonts w:asciiTheme="minorHAnsi" w:hAnsiTheme="minorHAnsi" w:cstheme="minorHAnsi"/>
          <w:sz w:val="20"/>
          <w:szCs w:val="20"/>
        </w:rPr>
      </w:pPr>
      <w:r>
        <w:rPr>
          <w:rFonts w:asciiTheme="minorHAnsi" w:hAnsiTheme="minorHAnsi" w:cstheme="minorHAnsi"/>
          <w:sz w:val="20"/>
          <w:szCs w:val="20"/>
        </w:rPr>
        <w:t>D’autres solutions ont été mises en évidence par la littérature scientifique notamment la lignine greffée Phosphate à l’aide de P</w:t>
      </w:r>
      <w:r w:rsidRPr="009F52F4">
        <w:rPr>
          <w:rFonts w:asciiTheme="minorHAnsi" w:hAnsiTheme="minorHAnsi" w:cstheme="minorHAnsi"/>
          <w:sz w:val="20"/>
          <w:szCs w:val="20"/>
          <w:vertAlign w:val="subscript"/>
        </w:rPr>
        <w:t>2</w:t>
      </w:r>
      <w:r>
        <w:rPr>
          <w:rFonts w:asciiTheme="minorHAnsi" w:hAnsiTheme="minorHAnsi" w:cstheme="minorHAnsi"/>
          <w:sz w:val="20"/>
          <w:szCs w:val="20"/>
        </w:rPr>
        <w:t>O</w:t>
      </w:r>
      <w:r w:rsidRPr="009F52F4">
        <w:rPr>
          <w:rFonts w:asciiTheme="minorHAnsi" w:hAnsiTheme="minorHAnsi" w:cstheme="minorHAnsi"/>
          <w:sz w:val="20"/>
          <w:szCs w:val="20"/>
          <w:vertAlign w:val="subscript"/>
        </w:rPr>
        <w:t>5</w:t>
      </w:r>
      <w:r>
        <w:rPr>
          <w:rFonts w:asciiTheme="minorHAnsi" w:hAnsiTheme="minorHAnsi" w:cstheme="minorHAnsi"/>
          <w:sz w:val="20"/>
          <w:szCs w:val="20"/>
          <w:vertAlign w:val="subscript"/>
        </w:rPr>
        <w:t xml:space="preserve"> </w:t>
      </w:r>
      <w:r>
        <w:rPr>
          <w:rFonts w:asciiTheme="minorHAnsi" w:hAnsiTheme="minorHAnsi" w:cstheme="minorHAnsi"/>
          <w:sz w:val="20"/>
          <w:szCs w:val="20"/>
        </w:rPr>
        <w:t>dans une matrice thermoplastique ABS</w:t>
      </w:r>
      <w:r w:rsidR="007D3363">
        <w:rPr>
          <w:rFonts w:asciiTheme="minorHAnsi" w:hAnsiTheme="minorHAnsi" w:cstheme="minorHAnsi"/>
          <w:sz w:val="20"/>
          <w:szCs w:val="20"/>
        </w:rPr>
        <w:t>, une lignine modifiée ammonium phosphate à l’aide de POCl3 et de l’</w:t>
      </w:r>
      <w:proofErr w:type="spellStart"/>
      <w:r w:rsidR="007D3363">
        <w:rPr>
          <w:rFonts w:asciiTheme="minorHAnsi" w:hAnsiTheme="minorHAnsi" w:cstheme="minorHAnsi"/>
          <w:sz w:val="20"/>
          <w:szCs w:val="20"/>
        </w:rPr>
        <w:t>hydroxide</w:t>
      </w:r>
      <w:proofErr w:type="spellEnd"/>
      <w:r w:rsidR="007D3363">
        <w:rPr>
          <w:rFonts w:asciiTheme="minorHAnsi" w:hAnsiTheme="minorHAnsi" w:cstheme="minorHAnsi"/>
          <w:sz w:val="20"/>
          <w:szCs w:val="20"/>
        </w:rPr>
        <w:t xml:space="preserve"> de magnésium dans une matrice PLA (figure 12) </w:t>
      </w:r>
      <w:r>
        <w:rPr>
          <w:rFonts w:asciiTheme="minorHAnsi" w:hAnsiTheme="minorHAnsi" w:cstheme="minorHAnsi"/>
          <w:sz w:val="20"/>
          <w:szCs w:val="20"/>
        </w:rPr>
        <w:t xml:space="preserve">ou </w:t>
      </w:r>
      <w:r w:rsidR="007D3363">
        <w:rPr>
          <w:rFonts w:asciiTheme="minorHAnsi" w:hAnsiTheme="minorHAnsi" w:cstheme="minorHAnsi"/>
          <w:sz w:val="20"/>
          <w:szCs w:val="20"/>
        </w:rPr>
        <w:t>enfin</w:t>
      </w:r>
      <w:r>
        <w:rPr>
          <w:rFonts w:asciiTheme="minorHAnsi" w:hAnsiTheme="minorHAnsi" w:cstheme="minorHAnsi"/>
          <w:sz w:val="20"/>
          <w:szCs w:val="20"/>
        </w:rPr>
        <w:t xml:space="preserve"> l’utilisation d’urée et d’acide orthophosphorique pour produire une lignine modifiée et utilisée dans une résine Epoxy.</w:t>
      </w:r>
    </w:p>
    <w:p w14:paraId="7C0A339D" w14:textId="77777777" w:rsidR="00BA008E" w:rsidRDefault="00BA008E" w:rsidP="00BA008E"/>
    <w:p w14:paraId="2E6B0CF7" w14:textId="77777777" w:rsidR="009F52F4" w:rsidRPr="00BA008E" w:rsidRDefault="009F52F4" w:rsidP="007D3363">
      <w:pPr>
        <w:jc w:val="center"/>
      </w:pPr>
      <w:r>
        <w:rPr>
          <w:noProof/>
        </w:rPr>
        <w:lastRenderedPageBreak/>
        <w:drawing>
          <wp:inline distT="0" distB="0" distL="0" distR="0" wp14:anchorId="3FB1CB56" wp14:editId="22D27830">
            <wp:extent cx="4558270" cy="3400706"/>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564" cy="3403910"/>
                    </a:xfrm>
                    <a:prstGeom prst="rect">
                      <a:avLst/>
                    </a:prstGeom>
                    <a:noFill/>
                    <a:ln>
                      <a:noFill/>
                    </a:ln>
                  </pic:spPr>
                </pic:pic>
              </a:graphicData>
            </a:graphic>
          </wp:inline>
        </w:drawing>
      </w:r>
    </w:p>
    <w:p w14:paraId="5BDD2E2E" w14:textId="77777777" w:rsidR="007D3363" w:rsidRPr="00D86664" w:rsidRDefault="007D3363" w:rsidP="007D3363">
      <w:pPr>
        <w:pStyle w:val="Lgende"/>
        <w:rPr>
          <w:rFonts w:asciiTheme="minorHAnsi" w:hAnsiTheme="minorHAnsi" w:cstheme="minorHAnsi"/>
          <w:sz w:val="20"/>
        </w:rPr>
      </w:pPr>
      <w:bookmarkStart w:id="53" w:name="_Toc18487603"/>
      <w:r w:rsidRPr="00D86664">
        <w:rPr>
          <w:rFonts w:asciiTheme="minorHAnsi" w:hAnsiTheme="minorHAnsi" w:cstheme="minorHAnsi"/>
          <w:sz w:val="20"/>
        </w:rPr>
        <w:t xml:space="preserve">Fig. </w:t>
      </w:r>
      <w:r w:rsidRPr="00D86664">
        <w:rPr>
          <w:rFonts w:asciiTheme="minorHAnsi" w:hAnsiTheme="minorHAnsi" w:cstheme="minorHAnsi"/>
          <w:sz w:val="20"/>
        </w:rPr>
        <w:fldChar w:fldCharType="begin"/>
      </w:r>
      <w:r w:rsidRPr="00D86664">
        <w:rPr>
          <w:rFonts w:asciiTheme="minorHAnsi" w:hAnsiTheme="minorHAnsi" w:cstheme="minorHAnsi"/>
          <w:sz w:val="20"/>
        </w:rPr>
        <w:instrText xml:space="preserve"> SEQ Fig. \* ARABIC </w:instrText>
      </w:r>
      <w:r w:rsidRPr="00D86664">
        <w:rPr>
          <w:rFonts w:asciiTheme="minorHAnsi" w:hAnsiTheme="minorHAnsi" w:cstheme="minorHAnsi"/>
          <w:sz w:val="20"/>
        </w:rPr>
        <w:fldChar w:fldCharType="separate"/>
      </w:r>
      <w:r>
        <w:rPr>
          <w:rFonts w:asciiTheme="minorHAnsi" w:hAnsiTheme="minorHAnsi" w:cstheme="minorHAnsi"/>
          <w:noProof/>
          <w:sz w:val="20"/>
        </w:rPr>
        <w:t>12</w:t>
      </w:r>
      <w:r w:rsidRPr="00D86664">
        <w:rPr>
          <w:rFonts w:asciiTheme="minorHAnsi" w:hAnsiTheme="minorHAnsi" w:cstheme="minorHAnsi"/>
          <w:noProof/>
          <w:sz w:val="20"/>
        </w:rPr>
        <w:fldChar w:fldCharType="end"/>
      </w:r>
      <w:r w:rsidRPr="00D86664">
        <w:rPr>
          <w:rFonts w:asciiTheme="minorHAnsi" w:hAnsiTheme="minorHAnsi" w:cstheme="minorHAnsi"/>
          <w:sz w:val="20"/>
        </w:rPr>
        <w:t xml:space="preserve"> : </w:t>
      </w:r>
      <w:r>
        <w:rPr>
          <w:rFonts w:asciiTheme="minorHAnsi" w:hAnsiTheme="minorHAnsi" w:cstheme="minorHAnsi"/>
          <w:sz w:val="20"/>
        </w:rPr>
        <w:t>Courbe de débit calorifique du PLA, PLA/Cellulose (nano NCC et micro MCC) et PLA/Al-</w:t>
      </w:r>
      <w:proofErr w:type="spellStart"/>
      <w:r>
        <w:rPr>
          <w:rFonts w:asciiTheme="minorHAnsi" w:hAnsiTheme="minorHAnsi" w:cstheme="minorHAnsi"/>
          <w:sz w:val="20"/>
        </w:rPr>
        <w:t>Phyt</w:t>
      </w:r>
      <w:proofErr w:type="spellEnd"/>
      <w:r>
        <w:rPr>
          <w:rFonts w:asciiTheme="minorHAnsi" w:hAnsiTheme="minorHAnsi" w:cstheme="minorHAnsi"/>
          <w:sz w:val="20"/>
        </w:rPr>
        <w:t>/ cellulose</w:t>
      </w:r>
    </w:p>
    <w:p w14:paraId="4F417B5E" w14:textId="77777777" w:rsidR="00FC266D" w:rsidRPr="00D86664" w:rsidRDefault="00FC266D" w:rsidP="00BA008E">
      <w:pPr>
        <w:pStyle w:val="Titre1"/>
        <w:pBdr>
          <w:bottom w:val="none" w:sz="0" w:space="0" w:color="auto"/>
        </w:pBdr>
        <w:jc w:val="both"/>
        <w:rPr>
          <w:rFonts w:asciiTheme="minorHAnsi" w:hAnsiTheme="minorHAnsi" w:cstheme="minorHAnsi"/>
          <w:sz w:val="40"/>
        </w:rPr>
      </w:pPr>
      <w:r w:rsidRPr="00D86664">
        <w:rPr>
          <w:rFonts w:asciiTheme="minorHAnsi" w:hAnsiTheme="minorHAnsi" w:cstheme="minorHAnsi"/>
          <w:sz w:val="40"/>
        </w:rPr>
        <w:t>Conclusion</w:t>
      </w:r>
      <w:bookmarkEnd w:id="53"/>
    </w:p>
    <w:p w14:paraId="1E26AB21" w14:textId="77777777" w:rsidR="00FC266D" w:rsidRPr="00D86664" w:rsidRDefault="00FC266D">
      <w:pPr>
        <w:rPr>
          <w:rFonts w:asciiTheme="minorHAnsi" w:hAnsiTheme="minorHAnsi" w:cstheme="minorHAnsi"/>
          <w:sz w:val="20"/>
        </w:rPr>
      </w:pPr>
    </w:p>
    <w:p w14:paraId="4C7FCCA1" w14:textId="77777777" w:rsidR="007D3363" w:rsidRPr="00D86664" w:rsidRDefault="00FC266D">
      <w:pPr>
        <w:ind w:firstLine="708"/>
        <w:jc w:val="both"/>
        <w:rPr>
          <w:rFonts w:asciiTheme="minorHAnsi" w:hAnsiTheme="minorHAnsi" w:cstheme="minorHAnsi"/>
          <w:sz w:val="20"/>
        </w:rPr>
      </w:pPr>
      <w:r w:rsidRPr="00D86664">
        <w:rPr>
          <w:rFonts w:asciiTheme="minorHAnsi" w:hAnsiTheme="minorHAnsi" w:cstheme="minorHAnsi"/>
          <w:sz w:val="20"/>
        </w:rPr>
        <w:t xml:space="preserve">Le marché actuel des additifs ignifugeants est dominé par les composés chlorés et bromés utilisés seuls ou le plus souvent avec le trioxyde d’antimoine. Les hydrates d’alumine sont également employés ainsi que les dérivés phosphorés. </w:t>
      </w:r>
      <w:r w:rsidR="007D3363">
        <w:rPr>
          <w:rFonts w:asciiTheme="minorHAnsi" w:hAnsiTheme="minorHAnsi" w:cstheme="minorHAnsi"/>
          <w:sz w:val="20"/>
        </w:rPr>
        <w:t xml:space="preserve">En revanche, les recherches sont encore nombreuses dans le domaine de l’innovation via l’utilisation de synergiste, l’amélioration des composés déjà existants ou la recherche de composés issus de la </w:t>
      </w:r>
      <w:proofErr w:type="spellStart"/>
      <w:r w:rsidR="007D3363">
        <w:rPr>
          <w:rFonts w:asciiTheme="minorHAnsi" w:hAnsiTheme="minorHAnsi" w:cstheme="minorHAnsi"/>
          <w:sz w:val="20"/>
        </w:rPr>
        <w:t>bio-masse</w:t>
      </w:r>
      <w:proofErr w:type="spellEnd"/>
      <w:r w:rsidR="007D3363">
        <w:rPr>
          <w:rFonts w:asciiTheme="minorHAnsi" w:hAnsiTheme="minorHAnsi" w:cstheme="minorHAnsi"/>
          <w:sz w:val="20"/>
        </w:rPr>
        <w:t xml:space="preserve"> (amidon, lignine, cellulose etc…). Ces derniers sont l’objet de nombreuses investigations pour trouver des solutions à leurs 2 grands défauts. Leur faible compatibilité chimique avec les matrices d’</w:t>
      </w:r>
      <w:r w:rsidR="004602C6">
        <w:rPr>
          <w:rFonts w:asciiTheme="minorHAnsi" w:hAnsiTheme="minorHAnsi" w:cstheme="minorHAnsi"/>
          <w:sz w:val="20"/>
        </w:rPr>
        <w:t>incorporation</w:t>
      </w:r>
      <w:r w:rsidR="007D3363">
        <w:rPr>
          <w:rFonts w:asciiTheme="minorHAnsi" w:hAnsiTheme="minorHAnsi" w:cstheme="minorHAnsi"/>
          <w:sz w:val="20"/>
        </w:rPr>
        <w:t xml:space="preserve"> et leur stabilité thermique faible rend leur utilisation d</w:t>
      </w:r>
      <w:r w:rsidR="004602C6">
        <w:rPr>
          <w:rFonts w:asciiTheme="minorHAnsi" w:hAnsiTheme="minorHAnsi" w:cstheme="minorHAnsi"/>
          <w:sz w:val="20"/>
        </w:rPr>
        <w:t xml:space="preserve">ans les thermoplastiques très limités. </w:t>
      </w:r>
      <w:r w:rsidR="007D3363">
        <w:rPr>
          <w:rFonts w:asciiTheme="minorHAnsi" w:hAnsiTheme="minorHAnsi" w:cstheme="minorHAnsi"/>
          <w:sz w:val="20"/>
        </w:rPr>
        <w:t xml:space="preserve"> </w:t>
      </w:r>
    </w:p>
    <w:p w14:paraId="5DDA2CCE" w14:textId="77777777" w:rsidR="00FC266D" w:rsidRPr="00237FAF" w:rsidRDefault="00FC266D" w:rsidP="00237FAF">
      <w:pPr>
        <w:pStyle w:val="Titre1"/>
        <w:pBdr>
          <w:bottom w:val="none" w:sz="0" w:space="0" w:color="auto"/>
        </w:pBdr>
        <w:jc w:val="both"/>
        <w:rPr>
          <w:rFonts w:asciiTheme="minorHAnsi" w:hAnsiTheme="minorHAnsi" w:cstheme="minorHAnsi"/>
          <w:sz w:val="40"/>
        </w:rPr>
      </w:pPr>
      <w:r w:rsidRPr="00D86664">
        <w:rPr>
          <w:rFonts w:asciiTheme="minorHAnsi" w:hAnsiTheme="minorHAnsi" w:cstheme="minorHAnsi"/>
          <w:b w:val="0"/>
          <w:sz w:val="32"/>
        </w:rPr>
        <w:br w:type="page"/>
      </w:r>
      <w:r w:rsidR="00237FAF" w:rsidRPr="00237FAF">
        <w:rPr>
          <w:rFonts w:asciiTheme="minorHAnsi" w:hAnsiTheme="minorHAnsi" w:cstheme="minorHAnsi"/>
          <w:sz w:val="40"/>
        </w:rPr>
        <w:lastRenderedPageBreak/>
        <w:t>Références</w:t>
      </w:r>
      <w:r w:rsidRPr="00237FAF">
        <w:rPr>
          <w:rFonts w:asciiTheme="minorHAnsi" w:hAnsiTheme="minorHAnsi" w:cstheme="minorHAnsi"/>
          <w:sz w:val="40"/>
        </w:rPr>
        <w:t xml:space="preserve"> Bibliographiques</w:t>
      </w:r>
    </w:p>
    <w:p w14:paraId="15F5BF65" w14:textId="77777777" w:rsidR="00FC266D" w:rsidRPr="00D86664" w:rsidRDefault="00FC266D">
      <w:pPr>
        <w:rPr>
          <w:rFonts w:asciiTheme="minorHAnsi" w:hAnsiTheme="minorHAnsi" w:cstheme="minorHAnsi"/>
          <w:sz w:val="20"/>
        </w:rPr>
      </w:pPr>
    </w:p>
    <w:p w14:paraId="0FBC3007" w14:textId="77777777" w:rsidR="00FC266D" w:rsidRPr="00D86664" w:rsidRDefault="00FC266D" w:rsidP="00FC266D">
      <w:pPr>
        <w:numPr>
          <w:ilvl w:val="0"/>
          <w:numId w:val="1"/>
        </w:numPr>
        <w:spacing w:line="360" w:lineRule="auto"/>
        <w:jc w:val="both"/>
        <w:rPr>
          <w:rFonts w:asciiTheme="minorHAnsi" w:hAnsiTheme="minorHAnsi" w:cstheme="minorHAnsi"/>
          <w:sz w:val="20"/>
          <w:lang w:val="en-US"/>
        </w:rPr>
      </w:pPr>
      <w:bookmarkStart w:id="54" w:name="_Ref516032912"/>
      <w:bookmarkStart w:id="55" w:name="_Ref516035353"/>
      <w:r w:rsidRPr="00AD72B7">
        <w:rPr>
          <w:rFonts w:asciiTheme="minorHAnsi" w:hAnsiTheme="minorHAnsi" w:cstheme="minorHAnsi"/>
          <w:i/>
          <w:sz w:val="20"/>
          <w:lang w:val="en-US"/>
        </w:rPr>
        <w:t>International Plastic Flammability Handbook – "Fundamentals"</w:t>
      </w:r>
      <w:r w:rsidRPr="00AD72B7">
        <w:rPr>
          <w:rFonts w:asciiTheme="minorHAnsi" w:hAnsiTheme="minorHAnsi" w:cstheme="minorHAnsi"/>
          <w:sz w:val="20"/>
          <w:lang w:val="en-US"/>
        </w:rPr>
        <w:t xml:space="preserve"> </w:t>
      </w:r>
      <w:proofErr w:type="spellStart"/>
      <w:r w:rsidRPr="00AD72B7">
        <w:rPr>
          <w:rFonts w:asciiTheme="minorHAnsi" w:hAnsiTheme="minorHAnsi" w:cstheme="minorHAnsi"/>
          <w:sz w:val="20"/>
          <w:lang w:val="en-US"/>
        </w:rPr>
        <w:t>Hanser</w:t>
      </w:r>
      <w:proofErr w:type="spellEnd"/>
      <w:r w:rsidRPr="00AD72B7">
        <w:rPr>
          <w:rFonts w:asciiTheme="minorHAnsi" w:hAnsiTheme="minorHAnsi" w:cstheme="minorHAnsi"/>
          <w:sz w:val="20"/>
          <w:lang w:val="en-US"/>
        </w:rPr>
        <w:t xml:space="preserve"> Pub., New-York </w:t>
      </w:r>
      <w:proofErr w:type="gramStart"/>
      <w:r w:rsidRPr="00AD72B7">
        <w:rPr>
          <w:rFonts w:asciiTheme="minorHAnsi" w:hAnsiTheme="minorHAnsi" w:cstheme="minorHAnsi"/>
          <w:sz w:val="20"/>
          <w:lang w:val="en-US"/>
        </w:rPr>
        <w:t>( 2000</w:t>
      </w:r>
      <w:proofErr w:type="gramEnd"/>
      <w:r w:rsidRPr="00AD72B7">
        <w:rPr>
          <w:rFonts w:asciiTheme="minorHAnsi" w:hAnsiTheme="minorHAnsi" w:cstheme="minorHAnsi"/>
          <w:sz w:val="20"/>
          <w:lang w:val="en-US"/>
        </w:rPr>
        <w:t xml:space="preserve">) J. </w:t>
      </w:r>
      <w:proofErr w:type="spellStart"/>
      <w:r w:rsidRPr="00AD72B7">
        <w:rPr>
          <w:rFonts w:asciiTheme="minorHAnsi" w:hAnsiTheme="minorHAnsi" w:cstheme="minorHAnsi"/>
          <w:sz w:val="20"/>
          <w:lang w:val="en-US"/>
        </w:rPr>
        <w:t>Troi</w:t>
      </w:r>
      <w:r w:rsidRPr="00D86664">
        <w:rPr>
          <w:rFonts w:asciiTheme="minorHAnsi" w:hAnsiTheme="minorHAnsi" w:cstheme="minorHAnsi"/>
          <w:sz w:val="20"/>
          <w:lang w:val="en-US"/>
        </w:rPr>
        <w:t>tzsch</w:t>
      </w:r>
      <w:proofErr w:type="spellEnd"/>
      <w:r w:rsidRPr="00D86664">
        <w:rPr>
          <w:rFonts w:asciiTheme="minorHAnsi" w:hAnsiTheme="minorHAnsi" w:cstheme="minorHAnsi"/>
          <w:sz w:val="20"/>
          <w:lang w:val="en-US"/>
        </w:rPr>
        <w:t xml:space="preserve">, M. Le Bras et S. </w:t>
      </w:r>
      <w:proofErr w:type="spellStart"/>
      <w:r w:rsidRPr="00D86664">
        <w:rPr>
          <w:rFonts w:asciiTheme="minorHAnsi" w:hAnsiTheme="minorHAnsi" w:cstheme="minorHAnsi"/>
          <w:sz w:val="20"/>
          <w:lang w:val="en-US"/>
        </w:rPr>
        <w:t>Bourbigot</w:t>
      </w:r>
      <w:bookmarkEnd w:id="54"/>
      <w:proofErr w:type="spellEnd"/>
      <w:r w:rsidRPr="00D86664">
        <w:rPr>
          <w:rFonts w:asciiTheme="minorHAnsi" w:hAnsiTheme="minorHAnsi" w:cstheme="minorHAnsi"/>
          <w:sz w:val="20"/>
          <w:lang w:val="en-US"/>
        </w:rPr>
        <w:t>.</w:t>
      </w:r>
      <w:bookmarkEnd w:id="55"/>
    </w:p>
    <w:p w14:paraId="418B4812" w14:textId="77777777" w:rsidR="00FC266D" w:rsidRPr="00D86664" w:rsidRDefault="00FC266D" w:rsidP="00FC266D">
      <w:pPr>
        <w:numPr>
          <w:ilvl w:val="0"/>
          <w:numId w:val="1"/>
        </w:numPr>
        <w:spacing w:line="360" w:lineRule="auto"/>
        <w:jc w:val="both"/>
        <w:rPr>
          <w:rFonts w:asciiTheme="minorHAnsi" w:hAnsiTheme="minorHAnsi" w:cstheme="minorHAnsi"/>
          <w:sz w:val="20"/>
        </w:rPr>
      </w:pPr>
      <w:bookmarkStart w:id="56" w:name="_Ref516035338"/>
      <w:r w:rsidRPr="00D86664">
        <w:rPr>
          <w:rFonts w:asciiTheme="minorHAnsi" w:hAnsiTheme="minorHAnsi" w:cstheme="minorHAnsi"/>
          <w:color w:val="000000"/>
          <w:sz w:val="20"/>
        </w:rPr>
        <w:t xml:space="preserve">Mission administrative d’enquête technique sur l’incendie survenu le 24 mars 1999 au tunnel routier du Mont </w:t>
      </w:r>
      <w:proofErr w:type="spellStart"/>
      <w:r w:rsidRPr="00D86664">
        <w:rPr>
          <w:rFonts w:asciiTheme="minorHAnsi" w:hAnsiTheme="minorHAnsi" w:cstheme="minorHAnsi"/>
          <w:color w:val="000000"/>
          <w:sz w:val="20"/>
        </w:rPr>
        <w:t>Blanc.Rapport</w:t>
      </w:r>
      <w:proofErr w:type="spellEnd"/>
      <w:r w:rsidRPr="00D86664">
        <w:rPr>
          <w:rFonts w:asciiTheme="minorHAnsi" w:hAnsiTheme="minorHAnsi" w:cstheme="minorHAnsi"/>
          <w:color w:val="000000"/>
          <w:sz w:val="20"/>
        </w:rPr>
        <w:t xml:space="preserve"> d’étape du 13 Avril 1999.</w:t>
      </w:r>
      <w:bookmarkEnd w:id="56"/>
      <w:r w:rsidR="00237FAF" w:rsidRPr="00D86664">
        <w:rPr>
          <w:rFonts w:asciiTheme="minorHAnsi" w:hAnsiTheme="minorHAnsi" w:cstheme="minorHAnsi"/>
          <w:sz w:val="20"/>
        </w:rPr>
        <w:t xml:space="preserve"> </w:t>
      </w:r>
    </w:p>
    <w:p w14:paraId="1758B7FA" w14:textId="77777777" w:rsidR="00FC266D" w:rsidRPr="00D86664" w:rsidRDefault="00FC266D" w:rsidP="00FC266D">
      <w:pPr>
        <w:numPr>
          <w:ilvl w:val="0"/>
          <w:numId w:val="1"/>
        </w:numPr>
        <w:spacing w:line="360" w:lineRule="auto"/>
        <w:jc w:val="both"/>
        <w:rPr>
          <w:rFonts w:asciiTheme="minorHAnsi" w:hAnsiTheme="minorHAnsi" w:cstheme="minorHAnsi"/>
          <w:color w:val="000000"/>
          <w:sz w:val="20"/>
          <w:lang w:val="en-GB"/>
        </w:rPr>
      </w:pPr>
      <w:bookmarkStart w:id="57" w:name="_Ref524234643"/>
      <w:proofErr w:type="spellStart"/>
      <w:r w:rsidRPr="00D86664">
        <w:rPr>
          <w:rFonts w:asciiTheme="minorHAnsi" w:hAnsiTheme="minorHAnsi" w:cstheme="minorHAnsi"/>
          <w:color w:val="000000"/>
          <w:sz w:val="20"/>
          <w:lang w:val="en-GB"/>
        </w:rPr>
        <w:t>Lomakim</w:t>
      </w:r>
      <w:proofErr w:type="spellEnd"/>
      <w:r w:rsidRPr="00D86664">
        <w:rPr>
          <w:rFonts w:asciiTheme="minorHAnsi" w:hAnsiTheme="minorHAnsi" w:cstheme="minorHAnsi"/>
          <w:color w:val="000000"/>
          <w:sz w:val="20"/>
          <w:lang w:val="en-GB"/>
        </w:rPr>
        <w:t xml:space="preserve">, S.M. and </w:t>
      </w:r>
      <w:proofErr w:type="spellStart"/>
      <w:r w:rsidRPr="00D86664">
        <w:rPr>
          <w:rFonts w:asciiTheme="minorHAnsi" w:hAnsiTheme="minorHAnsi" w:cstheme="minorHAnsi"/>
          <w:color w:val="000000"/>
          <w:sz w:val="20"/>
          <w:lang w:val="en-GB"/>
        </w:rPr>
        <w:t>Zaikov</w:t>
      </w:r>
      <w:proofErr w:type="spellEnd"/>
      <w:r w:rsidRPr="00D86664">
        <w:rPr>
          <w:rFonts w:asciiTheme="minorHAnsi" w:hAnsiTheme="minorHAnsi" w:cstheme="minorHAnsi"/>
          <w:color w:val="000000"/>
          <w:sz w:val="20"/>
          <w:lang w:val="en-GB"/>
        </w:rPr>
        <w:t xml:space="preserve">, G.E., New Concepts in </w:t>
      </w:r>
      <w:bookmarkStart w:id="58" w:name="_Ref475767003"/>
      <w:r w:rsidRPr="00D86664">
        <w:rPr>
          <w:rFonts w:asciiTheme="minorHAnsi" w:hAnsiTheme="minorHAnsi" w:cstheme="minorHAnsi"/>
          <w:color w:val="000000"/>
          <w:sz w:val="20"/>
          <w:lang w:val="en-GB"/>
        </w:rPr>
        <w:t>Polymer Science, Ecological Aspects of Polymer Flame Retardancy, 1999.</w:t>
      </w:r>
      <w:bookmarkEnd w:id="57"/>
      <w:bookmarkEnd w:id="58"/>
    </w:p>
    <w:p w14:paraId="4196B8B4"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r w:rsidRPr="00D86664">
        <w:rPr>
          <w:rFonts w:asciiTheme="minorHAnsi" w:hAnsiTheme="minorHAnsi" w:cstheme="minorHAnsi"/>
          <w:color w:val="000000"/>
          <w:sz w:val="20"/>
          <w:lang w:val="en-GB"/>
        </w:rPr>
        <w:t>Camino, G., Luda, M.P., Costa, L., Chemical Indu</w:t>
      </w:r>
      <w:bookmarkStart w:id="59" w:name="_Ref475767004"/>
      <w:r w:rsidRPr="00D86664">
        <w:rPr>
          <w:rFonts w:asciiTheme="minorHAnsi" w:hAnsiTheme="minorHAnsi" w:cstheme="minorHAnsi"/>
          <w:color w:val="000000"/>
          <w:sz w:val="20"/>
          <w:lang w:val="en-GB"/>
        </w:rPr>
        <w:t xml:space="preserve">stry and Environment, Vol. I, General Aspects – Risk Analysis, </w:t>
      </w:r>
      <w:proofErr w:type="spellStart"/>
      <w:r w:rsidRPr="00D86664">
        <w:rPr>
          <w:rFonts w:asciiTheme="minorHAnsi" w:hAnsiTheme="minorHAnsi" w:cstheme="minorHAnsi"/>
          <w:color w:val="000000"/>
          <w:sz w:val="20"/>
          <w:lang w:val="en-GB"/>
        </w:rPr>
        <w:t>Casal</w:t>
      </w:r>
      <w:proofErr w:type="spellEnd"/>
      <w:r w:rsidRPr="00D86664">
        <w:rPr>
          <w:rFonts w:asciiTheme="minorHAnsi" w:hAnsiTheme="minorHAnsi" w:cstheme="minorHAnsi"/>
          <w:color w:val="000000"/>
          <w:sz w:val="20"/>
          <w:lang w:val="en-GB"/>
        </w:rPr>
        <w:t>, J., Ed. 1993, pp 221-227.</w:t>
      </w:r>
      <w:bookmarkEnd w:id="59"/>
    </w:p>
    <w:p w14:paraId="4E38A4C9" w14:textId="77777777" w:rsidR="00FC266D" w:rsidRPr="00D86664" w:rsidRDefault="00FC266D" w:rsidP="00FC266D">
      <w:pPr>
        <w:numPr>
          <w:ilvl w:val="0"/>
          <w:numId w:val="1"/>
        </w:numPr>
        <w:spacing w:line="360" w:lineRule="auto"/>
        <w:jc w:val="both"/>
        <w:rPr>
          <w:rFonts w:asciiTheme="minorHAnsi" w:hAnsiTheme="minorHAnsi" w:cstheme="minorHAnsi"/>
          <w:color w:val="000000"/>
          <w:sz w:val="20"/>
          <w:lang w:val="en-GB"/>
        </w:rPr>
      </w:pPr>
      <w:bookmarkStart w:id="60" w:name="_Ref524234645"/>
      <w:r w:rsidRPr="00D86664">
        <w:rPr>
          <w:rFonts w:asciiTheme="minorHAnsi" w:hAnsiTheme="minorHAnsi" w:cstheme="minorHAnsi"/>
          <w:color w:val="000000"/>
          <w:sz w:val="20"/>
          <w:lang w:val="en-GB"/>
        </w:rPr>
        <w:t>DGXI Proposal for a directive on waste from electrica</w:t>
      </w:r>
      <w:bookmarkStart w:id="61" w:name="_Ref475768595"/>
      <w:r w:rsidRPr="00D86664">
        <w:rPr>
          <w:rFonts w:asciiTheme="minorHAnsi" w:hAnsiTheme="minorHAnsi" w:cstheme="minorHAnsi"/>
          <w:color w:val="000000"/>
          <w:sz w:val="20"/>
          <w:lang w:val="en-GB"/>
        </w:rPr>
        <w:t>l and electronic equipment, Second Draft, 1999.</w:t>
      </w:r>
      <w:bookmarkEnd w:id="60"/>
      <w:bookmarkEnd w:id="61"/>
    </w:p>
    <w:p w14:paraId="6E16933A"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62" w:name="_Ref516036373"/>
      <w:r w:rsidRPr="00D86664">
        <w:rPr>
          <w:rFonts w:asciiTheme="minorHAnsi" w:hAnsiTheme="minorHAnsi" w:cstheme="minorHAnsi"/>
          <w:sz w:val="20"/>
          <w:lang w:val="en-GB"/>
        </w:rPr>
        <w:t xml:space="preserve">W </w:t>
      </w:r>
      <w:proofErr w:type="spellStart"/>
      <w:r w:rsidRPr="00D86664">
        <w:rPr>
          <w:rFonts w:asciiTheme="minorHAnsi" w:hAnsiTheme="minorHAnsi" w:cstheme="minorHAnsi"/>
          <w:sz w:val="20"/>
          <w:lang w:val="en-GB"/>
        </w:rPr>
        <w:t>Wittebecker</w:t>
      </w:r>
      <w:proofErr w:type="spellEnd"/>
      <w:r w:rsidRPr="00D86664">
        <w:rPr>
          <w:rFonts w:asciiTheme="minorHAnsi" w:hAnsiTheme="minorHAnsi" w:cstheme="minorHAnsi"/>
          <w:sz w:val="20"/>
          <w:lang w:val="en-GB"/>
        </w:rPr>
        <w:t xml:space="preserve">, D </w:t>
      </w:r>
      <w:proofErr w:type="spellStart"/>
      <w:r w:rsidRPr="00D86664">
        <w:rPr>
          <w:rFonts w:asciiTheme="minorHAnsi" w:hAnsiTheme="minorHAnsi" w:cstheme="minorHAnsi"/>
          <w:sz w:val="20"/>
          <w:lang w:val="en-GB"/>
        </w:rPr>
        <w:t>Daems</w:t>
      </w:r>
      <w:proofErr w:type="spellEnd"/>
      <w:r w:rsidRPr="00D86664">
        <w:rPr>
          <w:rFonts w:asciiTheme="minorHAnsi" w:hAnsiTheme="minorHAnsi" w:cstheme="minorHAnsi"/>
          <w:sz w:val="20"/>
          <w:lang w:val="en-GB"/>
        </w:rPr>
        <w:t xml:space="preserve"> and U Werther, Performance of Polyurethane Building Products in Fires, brochure ISOPA (European Isocyanate Producers Association).</w:t>
      </w:r>
      <w:bookmarkEnd w:id="62"/>
    </w:p>
    <w:p w14:paraId="731AFA99"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63" w:name="_Ref516039819"/>
      <w:r w:rsidRPr="00D86664">
        <w:rPr>
          <w:rFonts w:asciiTheme="minorHAnsi" w:hAnsiTheme="minorHAnsi" w:cstheme="minorHAnsi"/>
          <w:sz w:val="20"/>
          <w:lang w:val="en-GB"/>
        </w:rPr>
        <w:t xml:space="preserve">FA Williams, </w:t>
      </w:r>
      <w:r w:rsidRPr="00D86664">
        <w:rPr>
          <w:rFonts w:asciiTheme="minorHAnsi" w:hAnsiTheme="minorHAnsi" w:cstheme="minorHAnsi"/>
          <w:i/>
          <w:sz w:val="20"/>
          <w:lang w:val="en-GB"/>
        </w:rPr>
        <w:t>Prog. Energy Combustion Sci</w:t>
      </w:r>
      <w:r w:rsidRPr="00D86664">
        <w:rPr>
          <w:rFonts w:asciiTheme="minorHAnsi" w:hAnsiTheme="minorHAnsi" w:cstheme="minorHAnsi"/>
          <w:sz w:val="20"/>
          <w:lang w:val="en-GB"/>
        </w:rPr>
        <w:t>. 8:317-354 (1982).</w:t>
      </w:r>
      <w:bookmarkEnd w:id="63"/>
    </w:p>
    <w:p w14:paraId="6D0CBA63"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64" w:name="_Ref516036656"/>
      <w:r w:rsidRPr="00D86664">
        <w:rPr>
          <w:rFonts w:asciiTheme="minorHAnsi" w:hAnsiTheme="minorHAnsi" w:cstheme="minorHAnsi"/>
          <w:sz w:val="20"/>
          <w:lang w:val="en-GB"/>
        </w:rPr>
        <w:t xml:space="preserve">M </w:t>
      </w:r>
      <w:proofErr w:type="spellStart"/>
      <w:r w:rsidRPr="00D86664">
        <w:rPr>
          <w:rFonts w:asciiTheme="minorHAnsi" w:hAnsiTheme="minorHAnsi" w:cstheme="minorHAnsi"/>
          <w:sz w:val="20"/>
          <w:lang w:val="en-GB"/>
        </w:rPr>
        <w:t>Elomaa</w:t>
      </w:r>
      <w:proofErr w:type="spellEnd"/>
      <w:r w:rsidRPr="00D86664">
        <w:rPr>
          <w:rFonts w:asciiTheme="minorHAnsi" w:hAnsiTheme="minorHAnsi" w:cstheme="minorHAnsi"/>
          <w:sz w:val="20"/>
          <w:lang w:val="en-GB"/>
        </w:rPr>
        <w:t xml:space="preserve">, L </w:t>
      </w:r>
      <w:proofErr w:type="spellStart"/>
      <w:r w:rsidRPr="00D86664">
        <w:rPr>
          <w:rFonts w:asciiTheme="minorHAnsi" w:hAnsiTheme="minorHAnsi" w:cstheme="minorHAnsi"/>
          <w:sz w:val="20"/>
          <w:lang w:val="en-GB"/>
        </w:rPr>
        <w:t>Savarnta</w:t>
      </w:r>
      <w:proofErr w:type="spellEnd"/>
      <w:r w:rsidRPr="00D86664">
        <w:rPr>
          <w:rFonts w:asciiTheme="minorHAnsi" w:hAnsiTheme="minorHAnsi" w:cstheme="minorHAnsi"/>
          <w:sz w:val="20"/>
          <w:lang w:val="en-GB"/>
        </w:rPr>
        <w:t xml:space="preserve">, E </w:t>
      </w:r>
      <w:proofErr w:type="spellStart"/>
      <w:r w:rsidRPr="00D86664">
        <w:rPr>
          <w:rFonts w:asciiTheme="minorHAnsi" w:hAnsiTheme="minorHAnsi" w:cstheme="minorHAnsi"/>
          <w:sz w:val="20"/>
          <w:lang w:val="en-GB"/>
        </w:rPr>
        <w:t>Mikkola</w:t>
      </w:r>
      <w:proofErr w:type="spellEnd"/>
      <w:r w:rsidRPr="00D86664">
        <w:rPr>
          <w:rFonts w:asciiTheme="minorHAnsi" w:hAnsiTheme="minorHAnsi" w:cstheme="minorHAnsi"/>
          <w:sz w:val="20"/>
          <w:lang w:val="en-GB"/>
        </w:rPr>
        <w:t xml:space="preserve">, R </w:t>
      </w:r>
      <w:proofErr w:type="spellStart"/>
      <w:r w:rsidRPr="00D86664">
        <w:rPr>
          <w:rFonts w:asciiTheme="minorHAnsi" w:hAnsiTheme="minorHAnsi" w:cstheme="minorHAnsi"/>
          <w:sz w:val="20"/>
          <w:lang w:val="en-GB"/>
        </w:rPr>
        <w:t>Kallonene</w:t>
      </w:r>
      <w:proofErr w:type="spellEnd"/>
      <w:r w:rsidRPr="00D86664">
        <w:rPr>
          <w:rFonts w:asciiTheme="minorHAnsi" w:hAnsiTheme="minorHAnsi" w:cstheme="minorHAnsi"/>
          <w:sz w:val="20"/>
          <w:lang w:val="en-GB"/>
        </w:rPr>
        <w:t xml:space="preserve">, A </w:t>
      </w:r>
      <w:proofErr w:type="spellStart"/>
      <w:r w:rsidRPr="00D86664">
        <w:rPr>
          <w:rFonts w:asciiTheme="minorHAnsi" w:hAnsiTheme="minorHAnsi" w:cstheme="minorHAnsi"/>
          <w:sz w:val="20"/>
          <w:lang w:val="en-GB"/>
        </w:rPr>
        <w:t>Zitting</w:t>
      </w:r>
      <w:proofErr w:type="spellEnd"/>
      <w:r w:rsidRPr="00D86664">
        <w:rPr>
          <w:rFonts w:asciiTheme="minorHAnsi" w:hAnsiTheme="minorHAnsi" w:cstheme="minorHAnsi"/>
          <w:sz w:val="20"/>
          <w:lang w:val="en-GB"/>
        </w:rPr>
        <w:t xml:space="preserve">, CAP </w:t>
      </w:r>
      <w:proofErr w:type="spellStart"/>
      <w:r w:rsidRPr="00D86664">
        <w:rPr>
          <w:rFonts w:asciiTheme="minorHAnsi" w:hAnsiTheme="minorHAnsi" w:cstheme="minorHAnsi"/>
          <w:sz w:val="20"/>
          <w:lang w:val="en-GB"/>
        </w:rPr>
        <w:t>Zevenhoven</w:t>
      </w:r>
      <w:proofErr w:type="spellEnd"/>
      <w:r w:rsidRPr="00D86664">
        <w:rPr>
          <w:rFonts w:asciiTheme="minorHAnsi" w:hAnsiTheme="minorHAnsi" w:cstheme="minorHAnsi"/>
          <w:sz w:val="20"/>
          <w:lang w:val="en-GB"/>
        </w:rPr>
        <w:t xml:space="preserve"> and M Hupa, </w:t>
      </w:r>
      <w:r w:rsidRPr="00D86664">
        <w:rPr>
          <w:rFonts w:asciiTheme="minorHAnsi" w:hAnsiTheme="minorHAnsi" w:cstheme="minorHAnsi"/>
          <w:i/>
          <w:sz w:val="20"/>
          <w:lang w:val="en-GB"/>
        </w:rPr>
        <w:t>Critical Reviews in Biochemistry and Molecular Biology</w:t>
      </w:r>
      <w:r w:rsidRPr="00D86664">
        <w:rPr>
          <w:rFonts w:asciiTheme="minorHAnsi" w:hAnsiTheme="minorHAnsi" w:cstheme="minorHAnsi"/>
          <w:sz w:val="20"/>
          <w:lang w:val="en-GB"/>
        </w:rPr>
        <w:t>, 27(3):137-197 (1997).</w:t>
      </w:r>
      <w:bookmarkEnd w:id="64"/>
    </w:p>
    <w:p w14:paraId="1C575D15"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65" w:name="_Ref520819209"/>
      <w:r w:rsidRPr="00D86664">
        <w:rPr>
          <w:rFonts w:asciiTheme="minorHAnsi" w:hAnsiTheme="minorHAnsi" w:cstheme="minorHAnsi"/>
          <w:sz w:val="20"/>
          <w:lang w:val="en-GB"/>
        </w:rPr>
        <w:t xml:space="preserve">N </w:t>
      </w:r>
      <w:proofErr w:type="spellStart"/>
      <w:r w:rsidRPr="00D86664">
        <w:rPr>
          <w:rFonts w:asciiTheme="minorHAnsi" w:hAnsiTheme="minorHAnsi" w:cstheme="minorHAnsi"/>
          <w:sz w:val="20"/>
          <w:lang w:val="en-GB"/>
        </w:rPr>
        <w:t>Grassie</w:t>
      </w:r>
      <w:proofErr w:type="spellEnd"/>
      <w:r w:rsidRPr="00D86664">
        <w:rPr>
          <w:rFonts w:asciiTheme="minorHAnsi" w:hAnsiTheme="minorHAnsi" w:cstheme="minorHAnsi"/>
          <w:sz w:val="20"/>
          <w:lang w:val="en-GB"/>
        </w:rPr>
        <w:t xml:space="preserve">, G Scott, </w:t>
      </w:r>
      <w:r w:rsidRPr="00D86664">
        <w:rPr>
          <w:rFonts w:asciiTheme="minorHAnsi" w:hAnsiTheme="minorHAnsi" w:cstheme="minorHAnsi"/>
          <w:i/>
          <w:sz w:val="20"/>
          <w:lang w:val="en-GB"/>
        </w:rPr>
        <w:t>Polymer Degradation and Stabilisation</w:t>
      </w:r>
      <w:r w:rsidRPr="00D86664">
        <w:rPr>
          <w:rFonts w:asciiTheme="minorHAnsi" w:hAnsiTheme="minorHAnsi" w:cstheme="minorHAnsi"/>
          <w:sz w:val="20"/>
          <w:lang w:val="en-GB"/>
        </w:rPr>
        <w:t>, Chap 2. Cambridge University Press, p.17-67 (1985).</w:t>
      </w:r>
      <w:bookmarkEnd w:id="65"/>
    </w:p>
    <w:p w14:paraId="5E9A9E82"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66" w:name="_Ref520775720"/>
      <w:r w:rsidRPr="00D86664">
        <w:rPr>
          <w:rFonts w:asciiTheme="minorHAnsi" w:hAnsiTheme="minorHAnsi" w:cstheme="minorHAnsi"/>
          <w:sz w:val="20"/>
          <w:lang w:val="en-GB"/>
        </w:rPr>
        <w:t xml:space="preserve">IC McNeill in </w:t>
      </w:r>
      <w:r w:rsidRPr="00D86664">
        <w:rPr>
          <w:rFonts w:asciiTheme="minorHAnsi" w:hAnsiTheme="minorHAnsi" w:cstheme="minorHAnsi"/>
          <w:i/>
          <w:sz w:val="20"/>
          <w:lang w:val="en-GB"/>
        </w:rPr>
        <w:t>Comprehensive Polymer Science</w:t>
      </w:r>
      <w:r w:rsidRPr="00D86664">
        <w:rPr>
          <w:rFonts w:asciiTheme="minorHAnsi" w:hAnsiTheme="minorHAnsi" w:cstheme="minorHAnsi"/>
          <w:sz w:val="20"/>
          <w:lang w:val="en-GB"/>
        </w:rPr>
        <w:t xml:space="preserve">, Vol 6, G Allen, JC </w:t>
      </w:r>
      <w:proofErr w:type="spellStart"/>
      <w:r w:rsidRPr="00D86664">
        <w:rPr>
          <w:rFonts w:asciiTheme="minorHAnsi" w:hAnsiTheme="minorHAnsi" w:cstheme="minorHAnsi"/>
          <w:sz w:val="20"/>
          <w:lang w:val="en-GB"/>
        </w:rPr>
        <w:t>Berington</w:t>
      </w:r>
      <w:proofErr w:type="spellEnd"/>
      <w:r w:rsidRPr="00D86664">
        <w:rPr>
          <w:rFonts w:asciiTheme="minorHAnsi" w:hAnsiTheme="minorHAnsi" w:cstheme="minorHAnsi"/>
          <w:sz w:val="20"/>
          <w:lang w:val="en-GB"/>
        </w:rPr>
        <w:t xml:space="preserve">, GC </w:t>
      </w:r>
      <w:proofErr w:type="spellStart"/>
      <w:r w:rsidRPr="00D86664">
        <w:rPr>
          <w:rFonts w:asciiTheme="minorHAnsi" w:hAnsiTheme="minorHAnsi" w:cstheme="minorHAnsi"/>
          <w:sz w:val="20"/>
          <w:lang w:val="en-GB"/>
        </w:rPr>
        <w:t>Eastmon</w:t>
      </w:r>
      <w:proofErr w:type="spellEnd"/>
      <w:r w:rsidRPr="00D86664">
        <w:rPr>
          <w:rFonts w:asciiTheme="minorHAnsi" w:hAnsiTheme="minorHAnsi" w:cstheme="minorHAnsi"/>
          <w:sz w:val="20"/>
          <w:lang w:val="en-GB"/>
        </w:rPr>
        <w:t xml:space="preserve"> eds., Pergamon Press, p 451-500 (1996).</w:t>
      </w:r>
      <w:bookmarkEnd w:id="66"/>
    </w:p>
    <w:p w14:paraId="6CBFBDB0" w14:textId="77777777" w:rsidR="00FC266D" w:rsidRPr="00D86664" w:rsidRDefault="00FC266D" w:rsidP="00FC266D">
      <w:pPr>
        <w:numPr>
          <w:ilvl w:val="0"/>
          <w:numId w:val="1"/>
        </w:numPr>
        <w:spacing w:line="360" w:lineRule="auto"/>
        <w:jc w:val="both"/>
        <w:rPr>
          <w:rFonts w:asciiTheme="minorHAnsi" w:hAnsiTheme="minorHAnsi" w:cstheme="minorHAnsi"/>
          <w:sz w:val="20"/>
        </w:rPr>
      </w:pPr>
      <w:bookmarkStart w:id="67" w:name="_Ref524336656"/>
      <w:r w:rsidRPr="00D86664">
        <w:rPr>
          <w:rFonts w:asciiTheme="minorHAnsi" w:hAnsiTheme="minorHAnsi" w:cstheme="minorHAnsi"/>
          <w:sz w:val="20"/>
        </w:rPr>
        <w:t xml:space="preserve">X </w:t>
      </w:r>
      <w:proofErr w:type="spellStart"/>
      <w:r w:rsidRPr="00D86664">
        <w:rPr>
          <w:rFonts w:asciiTheme="minorHAnsi" w:hAnsiTheme="minorHAnsi" w:cstheme="minorHAnsi"/>
          <w:sz w:val="20"/>
        </w:rPr>
        <w:t>Coquillaud</w:t>
      </w:r>
      <w:proofErr w:type="spellEnd"/>
      <w:r w:rsidRPr="00D86664">
        <w:rPr>
          <w:rFonts w:asciiTheme="minorHAnsi" w:hAnsiTheme="minorHAnsi" w:cstheme="minorHAnsi"/>
          <w:sz w:val="20"/>
        </w:rPr>
        <w:t xml:space="preserve"> Thèse de Doctorat, Université des Sciences et Technologies de Lille, N°1634 (1995).</w:t>
      </w:r>
      <w:bookmarkEnd w:id="67"/>
    </w:p>
    <w:p w14:paraId="12DCE853"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68" w:name="_Ref521202214"/>
      <w:r w:rsidRPr="00D86664">
        <w:rPr>
          <w:rFonts w:asciiTheme="minorHAnsi" w:hAnsiTheme="minorHAnsi" w:cstheme="minorHAnsi"/>
          <w:sz w:val="20"/>
          <w:lang w:val="en-GB"/>
        </w:rPr>
        <w:t xml:space="preserve">V </w:t>
      </w:r>
      <w:proofErr w:type="spellStart"/>
      <w:r w:rsidRPr="00D86664">
        <w:rPr>
          <w:rFonts w:asciiTheme="minorHAnsi" w:hAnsiTheme="minorHAnsi" w:cstheme="minorHAnsi"/>
          <w:sz w:val="20"/>
          <w:lang w:val="en-GB"/>
        </w:rPr>
        <w:t>Pacakova</w:t>
      </w:r>
      <w:proofErr w:type="spellEnd"/>
      <w:r w:rsidRPr="00D86664">
        <w:rPr>
          <w:rFonts w:asciiTheme="minorHAnsi" w:hAnsiTheme="minorHAnsi" w:cstheme="minorHAnsi"/>
          <w:sz w:val="20"/>
          <w:lang w:val="en-GB"/>
        </w:rPr>
        <w:t xml:space="preserve">, PA </w:t>
      </w:r>
      <w:proofErr w:type="spellStart"/>
      <w:r w:rsidRPr="00D86664">
        <w:rPr>
          <w:rFonts w:asciiTheme="minorHAnsi" w:hAnsiTheme="minorHAnsi" w:cstheme="minorHAnsi"/>
          <w:sz w:val="20"/>
          <w:lang w:val="en-GB"/>
        </w:rPr>
        <w:t>Leclerq</w:t>
      </w:r>
      <w:proofErr w:type="spellEnd"/>
      <w:r w:rsidRPr="00D86664">
        <w:rPr>
          <w:rFonts w:asciiTheme="minorHAnsi" w:hAnsiTheme="minorHAnsi" w:cstheme="minorHAnsi"/>
          <w:sz w:val="20"/>
          <w:lang w:val="en-GB"/>
        </w:rPr>
        <w:t xml:space="preserve">, S </w:t>
      </w:r>
      <w:proofErr w:type="spellStart"/>
      <w:r w:rsidRPr="00D86664">
        <w:rPr>
          <w:rFonts w:asciiTheme="minorHAnsi" w:hAnsiTheme="minorHAnsi" w:cstheme="minorHAnsi"/>
          <w:sz w:val="20"/>
          <w:lang w:val="en-GB"/>
        </w:rPr>
        <w:t>Holotik</w:t>
      </w:r>
      <w:proofErr w:type="spellEnd"/>
      <w:r w:rsidRPr="00D86664">
        <w:rPr>
          <w:rFonts w:asciiTheme="minorHAnsi" w:hAnsiTheme="minorHAnsi" w:cstheme="minorHAnsi"/>
          <w:sz w:val="20"/>
          <w:lang w:val="en-GB"/>
        </w:rPr>
        <w:t xml:space="preserve">, I </w:t>
      </w:r>
      <w:proofErr w:type="spellStart"/>
      <w:r w:rsidRPr="00D86664">
        <w:rPr>
          <w:rFonts w:asciiTheme="minorHAnsi" w:hAnsiTheme="minorHAnsi" w:cstheme="minorHAnsi"/>
          <w:sz w:val="20"/>
          <w:lang w:val="en-GB"/>
        </w:rPr>
        <w:t>Beroun</w:t>
      </w:r>
      <w:proofErr w:type="spellEnd"/>
      <w:r w:rsidRPr="00D86664">
        <w:rPr>
          <w:rFonts w:asciiTheme="minorHAnsi" w:hAnsiTheme="minorHAnsi" w:cstheme="minorHAnsi"/>
          <w:sz w:val="20"/>
          <w:lang w:val="en-GB"/>
        </w:rPr>
        <w:t xml:space="preserve">, </w:t>
      </w:r>
      <w:r w:rsidRPr="00D86664">
        <w:rPr>
          <w:rFonts w:asciiTheme="minorHAnsi" w:hAnsiTheme="minorHAnsi" w:cstheme="minorHAnsi"/>
          <w:i/>
          <w:sz w:val="20"/>
          <w:lang w:val="en-GB"/>
        </w:rPr>
        <w:t>Analytical Letters,</w:t>
      </w:r>
      <w:r w:rsidRPr="00D86664">
        <w:rPr>
          <w:rFonts w:asciiTheme="minorHAnsi" w:hAnsiTheme="minorHAnsi" w:cstheme="minorHAnsi"/>
          <w:sz w:val="20"/>
          <w:lang w:val="en-GB"/>
        </w:rPr>
        <w:t xml:space="preserve"> </w:t>
      </w:r>
      <w:r w:rsidRPr="00D86664">
        <w:rPr>
          <w:rFonts w:asciiTheme="minorHAnsi" w:hAnsiTheme="minorHAnsi" w:cstheme="minorHAnsi"/>
          <w:b/>
          <w:sz w:val="20"/>
          <w:lang w:val="en-GB"/>
        </w:rPr>
        <w:t>18(A14)</w:t>
      </w:r>
      <w:r w:rsidRPr="00D86664">
        <w:rPr>
          <w:rFonts w:asciiTheme="minorHAnsi" w:hAnsiTheme="minorHAnsi" w:cstheme="minorHAnsi"/>
          <w:sz w:val="20"/>
          <w:lang w:val="en-GB"/>
        </w:rPr>
        <w:t>:1759-1775 (1985)</w:t>
      </w:r>
      <w:bookmarkEnd w:id="68"/>
      <w:r w:rsidRPr="00D86664">
        <w:rPr>
          <w:rFonts w:asciiTheme="minorHAnsi" w:hAnsiTheme="minorHAnsi" w:cstheme="minorHAnsi"/>
          <w:sz w:val="20"/>
          <w:lang w:val="en-GB"/>
        </w:rPr>
        <w:t>.</w:t>
      </w:r>
    </w:p>
    <w:p w14:paraId="3FC97478" w14:textId="77777777" w:rsidR="00FC266D" w:rsidRPr="00D86664" w:rsidRDefault="00FC266D" w:rsidP="00FC266D">
      <w:pPr>
        <w:numPr>
          <w:ilvl w:val="0"/>
          <w:numId w:val="1"/>
        </w:numPr>
        <w:spacing w:line="360" w:lineRule="auto"/>
        <w:jc w:val="both"/>
        <w:rPr>
          <w:rFonts w:asciiTheme="minorHAnsi" w:hAnsiTheme="minorHAnsi" w:cstheme="minorHAnsi"/>
          <w:sz w:val="20"/>
          <w:lang w:val="en-US"/>
        </w:rPr>
      </w:pPr>
      <w:bookmarkStart w:id="69" w:name="_Ref520704179"/>
      <w:r w:rsidRPr="00D86664">
        <w:rPr>
          <w:rFonts w:asciiTheme="minorHAnsi" w:hAnsiTheme="minorHAnsi" w:cstheme="minorHAnsi"/>
          <w:sz w:val="20"/>
          <w:lang w:val="en-US"/>
        </w:rPr>
        <w:t xml:space="preserve">M Suzuki, CA </w:t>
      </w:r>
      <w:proofErr w:type="spellStart"/>
      <w:r w:rsidRPr="00D86664">
        <w:rPr>
          <w:rFonts w:asciiTheme="minorHAnsi" w:hAnsiTheme="minorHAnsi" w:cstheme="minorHAnsi"/>
          <w:sz w:val="20"/>
          <w:lang w:val="en-US"/>
        </w:rPr>
        <w:t>Wilkie</w:t>
      </w:r>
      <w:proofErr w:type="spellEnd"/>
      <w:r w:rsidRPr="00D86664">
        <w:rPr>
          <w:rFonts w:asciiTheme="minorHAnsi" w:hAnsiTheme="minorHAnsi" w:cstheme="minorHAnsi"/>
          <w:sz w:val="20"/>
          <w:lang w:val="en-US"/>
        </w:rPr>
        <w:t xml:space="preserve">, </w:t>
      </w:r>
      <w:proofErr w:type="spellStart"/>
      <w:r w:rsidRPr="00D86664">
        <w:rPr>
          <w:rFonts w:asciiTheme="minorHAnsi" w:hAnsiTheme="minorHAnsi" w:cstheme="minorHAnsi"/>
          <w:i/>
          <w:sz w:val="20"/>
          <w:lang w:val="en-US"/>
        </w:rPr>
        <w:t>Polym</w:t>
      </w:r>
      <w:proofErr w:type="spellEnd"/>
      <w:r w:rsidRPr="00D86664">
        <w:rPr>
          <w:rFonts w:asciiTheme="minorHAnsi" w:hAnsiTheme="minorHAnsi" w:cstheme="minorHAnsi"/>
          <w:i/>
          <w:sz w:val="20"/>
          <w:lang w:val="en-US"/>
        </w:rPr>
        <w:t xml:space="preserve"> </w:t>
      </w:r>
      <w:proofErr w:type="spellStart"/>
      <w:r w:rsidRPr="00D86664">
        <w:rPr>
          <w:rFonts w:asciiTheme="minorHAnsi" w:hAnsiTheme="minorHAnsi" w:cstheme="minorHAnsi"/>
          <w:i/>
          <w:sz w:val="20"/>
          <w:lang w:val="en-US"/>
        </w:rPr>
        <w:t>Degrad</w:t>
      </w:r>
      <w:proofErr w:type="spellEnd"/>
      <w:r w:rsidRPr="00D86664">
        <w:rPr>
          <w:rFonts w:asciiTheme="minorHAnsi" w:hAnsiTheme="minorHAnsi" w:cstheme="minorHAnsi"/>
          <w:i/>
          <w:sz w:val="20"/>
          <w:lang w:val="en-US"/>
        </w:rPr>
        <w:t xml:space="preserve"> Stab</w:t>
      </w:r>
      <w:r w:rsidRPr="00D86664">
        <w:rPr>
          <w:rFonts w:asciiTheme="minorHAnsi" w:hAnsiTheme="minorHAnsi" w:cstheme="minorHAnsi"/>
          <w:sz w:val="20"/>
          <w:lang w:val="en-US"/>
        </w:rPr>
        <w:t xml:space="preserve">, </w:t>
      </w:r>
      <w:r w:rsidRPr="00D86664">
        <w:rPr>
          <w:rFonts w:asciiTheme="minorHAnsi" w:hAnsiTheme="minorHAnsi" w:cstheme="minorHAnsi"/>
          <w:b/>
          <w:sz w:val="20"/>
          <w:lang w:val="en-US"/>
        </w:rPr>
        <w:t>47</w:t>
      </w:r>
      <w:r w:rsidRPr="00D86664">
        <w:rPr>
          <w:rFonts w:asciiTheme="minorHAnsi" w:hAnsiTheme="minorHAnsi" w:cstheme="minorHAnsi"/>
          <w:sz w:val="20"/>
          <w:lang w:val="en-US"/>
        </w:rPr>
        <w:t>:217-221 (1995).</w:t>
      </w:r>
      <w:bookmarkEnd w:id="69"/>
    </w:p>
    <w:p w14:paraId="2E8601E7" w14:textId="77777777" w:rsidR="00FC266D" w:rsidRPr="00D86664" w:rsidRDefault="00FC266D" w:rsidP="00FC266D">
      <w:pPr>
        <w:numPr>
          <w:ilvl w:val="0"/>
          <w:numId w:val="1"/>
        </w:numPr>
        <w:spacing w:line="360" w:lineRule="auto"/>
        <w:jc w:val="both"/>
        <w:rPr>
          <w:rFonts w:asciiTheme="minorHAnsi" w:hAnsiTheme="minorHAnsi" w:cstheme="minorHAnsi"/>
          <w:sz w:val="20"/>
        </w:rPr>
      </w:pPr>
      <w:bookmarkStart w:id="70" w:name="_Ref516037096"/>
      <w:r w:rsidRPr="00D86664">
        <w:rPr>
          <w:rFonts w:asciiTheme="minorHAnsi" w:hAnsiTheme="minorHAnsi" w:cstheme="minorHAnsi"/>
          <w:sz w:val="20"/>
        </w:rPr>
        <w:t>R Delobel, Actes du 6</w:t>
      </w:r>
      <w:r w:rsidRPr="00D86664">
        <w:rPr>
          <w:rFonts w:asciiTheme="minorHAnsi" w:hAnsiTheme="minorHAnsi" w:cstheme="minorHAnsi"/>
          <w:sz w:val="20"/>
          <w:vertAlign w:val="superscript"/>
        </w:rPr>
        <w:t>ième</w:t>
      </w:r>
      <w:r w:rsidRPr="00D86664">
        <w:rPr>
          <w:rFonts w:asciiTheme="minorHAnsi" w:hAnsiTheme="minorHAnsi" w:cstheme="minorHAnsi"/>
          <w:sz w:val="20"/>
        </w:rPr>
        <w:t xml:space="preserve"> Congrès Européen sur l'Ignifugation des Matériaux Polymères, Lille, 24-26 Sep. 1997. p. 147-152.</w:t>
      </w:r>
      <w:bookmarkEnd w:id="70"/>
    </w:p>
    <w:p w14:paraId="6603BA61" w14:textId="77777777" w:rsidR="00FC266D" w:rsidRPr="00D86664" w:rsidRDefault="00FC266D" w:rsidP="00FC266D">
      <w:pPr>
        <w:numPr>
          <w:ilvl w:val="0"/>
          <w:numId w:val="1"/>
        </w:numPr>
        <w:spacing w:line="360" w:lineRule="auto"/>
        <w:jc w:val="both"/>
        <w:rPr>
          <w:rFonts w:asciiTheme="minorHAnsi" w:hAnsiTheme="minorHAnsi" w:cstheme="minorHAnsi"/>
          <w:sz w:val="20"/>
        </w:rPr>
      </w:pPr>
      <w:bookmarkStart w:id="71" w:name="_Ref516037968"/>
      <w:r w:rsidRPr="00D86664">
        <w:rPr>
          <w:rFonts w:asciiTheme="minorHAnsi" w:hAnsiTheme="minorHAnsi" w:cstheme="minorHAnsi"/>
          <w:sz w:val="20"/>
        </w:rPr>
        <w:t xml:space="preserve">J Brossas, Retardateurs de Flamme, Techniques de l'Ingénieur, AM 3 </w:t>
      </w:r>
      <w:proofErr w:type="gramStart"/>
      <w:r w:rsidRPr="00D86664">
        <w:rPr>
          <w:rFonts w:asciiTheme="minorHAnsi" w:hAnsiTheme="minorHAnsi" w:cstheme="minorHAnsi"/>
          <w:sz w:val="20"/>
        </w:rPr>
        <w:t>237 .</w:t>
      </w:r>
      <w:bookmarkEnd w:id="71"/>
      <w:proofErr w:type="gramEnd"/>
    </w:p>
    <w:p w14:paraId="381215AC" w14:textId="77777777" w:rsidR="00FC266D" w:rsidRPr="00D86664" w:rsidRDefault="00FC266D" w:rsidP="00FC266D">
      <w:pPr>
        <w:numPr>
          <w:ilvl w:val="0"/>
          <w:numId w:val="1"/>
        </w:numPr>
        <w:spacing w:line="360" w:lineRule="auto"/>
        <w:jc w:val="both"/>
        <w:rPr>
          <w:rFonts w:asciiTheme="minorHAnsi" w:hAnsiTheme="minorHAnsi" w:cstheme="minorHAnsi"/>
          <w:color w:val="000000"/>
          <w:sz w:val="20"/>
          <w:lang w:val="en-GB"/>
        </w:rPr>
      </w:pPr>
      <w:bookmarkStart w:id="72" w:name="_Ref524242803"/>
      <w:r w:rsidRPr="00D86664">
        <w:rPr>
          <w:rFonts w:asciiTheme="minorHAnsi" w:hAnsiTheme="minorHAnsi" w:cstheme="minorHAnsi"/>
          <w:sz w:val="20"/>
          <w:lang w:val="en-GB"/>
        </w:rPr>
        <w:t xml:space="preserve">J </w:t>
      </w:r>
      <w:proofErr w:type="spellStart"/>
      <w:r w:rsidRPr="00D86664">
        <w:rPr>
          <w:rFonts w:asciiTheme="minorHAnsi" w:hAnsiTheme="minorHAnsi" w:cstheme="minorHAnsi"/>
          <w:sz w:val="20"/>
          <w:lang w:val="en-GB"/>
        </w:rPr>
        <w:t>Brossas</w:t>
      </w:r>
      <w:proofErr w:type="spellEnd"/>
      <w:r w:rsidRPr="00D86664">
        <w:rPr>
          <w:rFonts w:asciiTheme="minorHAnsi" w:hAnsiTheme="minorHAnsi" w:cstheme="minorHAnsi"/>
          <w:sz w:val="20"/>
          <w:lang w:val="en-GB"/>
        </w:rPr>
        <w:t xml:space="preserve">, </w:t>
      </w:r>
      <w:proofErr w:type="spellStart"/>
      <w:r w:rsidRPr="00D86664">
        <w:rPr>
          <w:rFonts w:asciiTheme="minorHAnsi" w:hAnsiTheme="minorHAnsi" w:cstheme="minorHAnsi"/>
          <w:i/>
          <w:sz w:val="20"/>
          <w:lang w:val="en-GB"/>
        </w:rPr>
        <w:t>Polym</w:t>
      </w:r>
      <w:proofErr w:type="spellEnd"/>
      <w:r w:rsidRPr="00D86664">
        <w:rPr>
          <w:rFonts w:asciiTheme="minorHAnsi" w:hAnsiTheme="minorHAnsi" w:cstheme="minorHAnsi"/>
          <w:i/>
          <w:sz w:val="20"/>
          <w:lang w:val="en-GB"/>
        </w:rPr>
        <w:t xml:space="preserve"> </w:t>
      </w:r>
      <w:proofErr w:type="spellStart"/>
      <w:r w:rsidRPr="00D86664">
        <w:rPr>
          <w:rFonts w:asciiTheme="minorHAnsi" w:hAnsiTheme="minorHAnsi" w:cstheme="minorHAnsi"/>
          <w:i/>
          <w:sz w:val="20"/>
          <w:lang w:val="en-GB"/>
        </w:rPr>
        <w:t>Deg</w:t>
      </w:r>
      <w:proofErr w:type="spellEnd"/>
      <w:r w:rsidRPr="00D86664">
        <w:rPr>
          <w:rFonts w:asciiTheme="minorHAnsi" w:hAnsiTheme="minorHAnsi" w:cstheme="minorHAnsi"/>
          <w:i/>
          <w:sz w:val="20"/>
          <w:lang w:val="en-GB"/>
        </w:rPr>
        <w:t xml:space="preserve"> &amp; Stab</w:t>
      </w:r>
      <w:r w:rsidRPr="00D86664">
        <w:rPr>
          <w:rFonts w:asciiTheme="minorHAnsi" w:hAnsiTheme="minorHAnsi" w:cstheme="minorHAnsi"/>
          <w:sz w:val="20"/>
          <w:lang w:val="en-GB"/>
        </w:rPr>
        <w:t>, 23:313-325 (1989).</w:t>
      </w:r>
      <w:bookmarkEnd w:id="72"/>
    </w:p>
    <w:p w14:paraId="28D639AF"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73" w:name="_Ref524334745"/>
      <w:r w:rsidRPr="00D86664">
        <w:rPr>
          <w:rFonts w:asciiTheme="minorHAnsi" w:hAnsiTheme="minorHAnsi" w:cstheme="minorHAnsi"/>
          <w:sz w:val="20"/>
          <w:lang w:val="en-GB"/>
        </w:rPr>
        <w:t xml:space="preserve">Camino, G. and Costa, L., </w:t>
      </w:r>
      <w:r w:rsidRPr="00D86664">
        <w:rPr>
          <w:rFonts w:asciiTheme="minorHAnsi" w:hAnsiTheme="minorHAnsi" w:cstheme="minorHAnsi"/>
          <w:i/>
          <w:sz w:val="20"/>
          <w:lang w:val="en-GB"/>
        </w:rPr>
        <w:t>Polymer Degradation &amp; Stability</w:t>
      </w:r>
      <w:r w:rsidRPr="00D86664">
        <w:rPr>
          <w:rFonts w:asciiTheme="minorHAnsi" w:hAnsiTheme="minorHAnsi" w:cstheme="minorHAnsi"/>
          <w:sz w:val="20"/>
          <w:lang w:val="en-GB"/>
        </w:rPr>
        <w:t>, 20: 271 (1988).</w:t>
      </w:r>
      <w:bookmarkEnd w:id="73"/>
    </w:p>
    <w:p w14:paraId="3D6FAC04"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74" w:name="_Ref419109034"/>
      <w:r w:rsidRPr="00D86664">
        <w:rPr>
          <w:rFonts w:asciiTheme="minorHAnsi" w:hAnsiTheme="minorHAnsi" w:cstheme="minorHAnsi"/>
          <w:sz w:val="20"/>
          <w:lang w:val="en-GB"/>
        </w:rPr>
        <w:t xml:space="preserve">Coulees, C.F. and </w:t>
      </w:r>
      <w:proofErr w:type="spellStart"/>
      <w:r w:rsidRPr="00D86664">
        <w:rPr>
          <w:rFonts w:asciiTheme="minorHAnsi" w:hAnsiTheme="minorHAnsi" w:cstheme="minorHAnsi"/>
          <w:sz w:val="20"/>
          <w:lang w:val="en-GB"/>
        </w:rPr>
        <w:t>Hirschler</w:t>
      </w:r>
      <w:proofErr w:type="spellEnd"/>
      <w:r w:rsidRPr="00D86664">
        <w:rPr>
          <w:rFonts w:asciiTheme="minorHAnsi" w:hAnsiTheme="minorHAnsi" w:cstheme="minorHAnsi"/>
          <w:sz w:val="20"/>
          <w:lang w:val="en-GB"/>
        </w:rPr>
        <w:t>, M.M., 1981. In: The Combustion of Organic Polymers, Clarendon Press (Publisher), Oxford.</w:t>
      </w:r>
      <w:bookmarkEnd w:id="74"/>
    </w:p>
    <w:p w14:paraId="0026ED33"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75" w:name="_Ref419109475"/>
      <w:r w:rsidRPr="00D86664">
        <w:rPr>
          <w:rFonts w:asciiTheme="minorHAnsi" w:hAnsiTheme="minorHAnsi" w:cstheme="minorHAnsi"/>
          <w:sz w:val="20"/>
          <w:lang w:val="en-GB"/>
        </w:rPr>
        <w:t xml:space="preserve">In: Developments in Polymer Degradation-7, 1987. Camino, G. and </w:t>
      </w:r>
      <w:proofErr w:type="spellStart"/>
      <w:r w:rsidRPr="00D86664">
        <w:rPr>
          <w:rFonts w:asciiTheme="minorHAnsi" w:hAnsiTheme="minorHAnsi" w:cstheme="minorHAnsi"/>
          <w:sz w:val="20"/>
          <w:lang w:val="en-GB"/>
        </w:rPr>
        <w:t>Grassie</w:t>
      </w:r>
      <w:proofErr w:type="spellEnd"/>
      <w:r w:rsidRPr="00D86664">
        <w:rPr>
          <w:rFonts w:asciiTheme="minorHAnsi" w:hAnsiTheme="minorHAnsi" w:cstheme="minorHAnsi"/>
          <w:sz w:val="20"/>
          <w:lang w:val="en-GB"/>
        </w:rPr>
        <w:t>, N. (Editors), Applied Science (Publisher), London, Chapter 7.</w:t>
      </w:r>
      <w:bookmarkEnd w:id="75"/>
    </w:p>
    <w:p w14:paraId="70666589"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r w:rsidRPr="00D86664">
        <w:rPr>
          <w:rFonts w:asciiTheme="minorHAnsi" w:hAnsiTheme="minorHAnsi" w:cstheme="minorHAnsi"/>
          <w:sz w:val="20"/>
          <w:lang w:val="en-GB"/>
        </w:rPr>
        <w:t>In: Flame Retardant Polymeric Materials, Lewin, M., Atlas, S.M. and Pearce, E.M., Plenum Press (Publisher), Vol. 3 (1982).</w:t>
      </w:r>
    </w:p>
    <w:p w14:paraId="235238D3"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76" w:name="_Ref419164828"/>
      <w:r w:rsidRPr="00D86664">
        <w:rPr>
          <w:rFonts w:asciiTheme="minorHAnsi" w:hAnsiTheme="minorHAnsi" w:cstheme="minorHAnsi"/>
          <w:sz w:val="20"/>
          <w:lang w:val="en-GB"/>
        </w:rPr>
        <w:t>Lyons, J.W., In: The Chemistry and Uses of Fire Retardants, Wiley (Publisher), New-York (1970).</w:t>
      </w:r>
      <w:bookmarkEnd w:id="76"/>
    </w:p>
    <w:p w14:paraId="245AC8DA"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77" w:name="_Ref524334747"/>
      <w:r w:rsidRPr="00D86664">
        <w:rPr>
          <w:rFonts w:asciiTheme="minorHAnsi" w:hAnsiTheme="minorHAnsi" w:cstheme="minorHAnsi"/>
          <w:sz w:val="20"/>
          <w:lang w:val="en-GB"/>
        </w:rPr>
        <w:t xml:space="preserve">Smith, R., </w:t>
      </w:r>
      <w:proofErr w:type="spellStart"/>
      <w:r w:rsidRPr="00D86664">
        <w:rPr>
          <w:rFonts w:asciiTheme="minorHAnsi" w:hAnsiTheme="minorHAnsi" w:cstheme="minorHAnsi"/>
          <w:sz w:val="20"/>
          <w:lang w:val="en-GB"/>
        </w:rPr>
        <w:t>Georlette</w:t>
      </w:r>
      <w:proofErr w:type="spellEnd"/>
      <w:r w:rsidRPr="00D86664">
        <w:rPr>
          <w:rFonts w:asciiTheme="minorHAnsi" w:hAnsiTheme="minorHAnsi" w:cstheme="minorHAnsi"/>
          <w:sz w:val="20"/>
          <w:lang w:val="en-GB"/>
        </w:rPr>
        <w:t xml:space="preserve">, P., Finberg, I. and Reznick, G., </w:t>
      </w:r>
      <w:r w:rsidRPr="00D86664">
        <w:rPr>
          <w:rFonts w:asciiTheme="minorHAnsi" w:hAnsiTheme="minorHAnsi" w:cstheme="minorHAnsi"/>
          <w:i/>
          <w:sz w:val="20"/>
          <w:lang w:val="en-GB"/>
        </w:rPr>
        <w:t>Polymer Degradation &amp; Stability</w:t>
      </w:r>
      <w:r w:rsidRPr="00D86664">
        <w:rPr>
          <w:rFonts w:asciiTheme="minorHAnsi" w:hAnsiTheme="minorHAnsi" w:cstheme="minorHAnsi"/>
          <w:sz w:val="20"/>
          <w:lang w:val="en-GB"/>
        </w:rPr>
        <w:t xml:space="preserve"> 54: 167 (1996).</w:t>
      </w:r>
      <w:bookmarkEnd w:id="77"/>
    </w:p>
    <w:p w14:paraId="49D810A3"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78" w:name="_Ref516038546"/>
      <w:r w:rsidRPr="00D86664">
        <w:rPr>
          <w:rFonts w:asciiTheme="minorHAnsi" w:hAnsiTheme="minorHAnsi" w:cstheme="minorHAnsi"/>
          <w:sz w:val="20"/>
          <w:lang w:val="en-GB"/>
        </w:rPr>
        <w:t xml:space="preserve">LWD Weber, H </w:t>
      </w:r>
      <w:proofErr w:type="spellStart"/>
      <w:r w:rsidRPr="00D86664">
        <w:rPr>
          <w:rFonts w:asciiTheme="minorHAnsi" w:hAnsiTheme="minorHAnsi" w:cstheme="minorHAnsi"/>
          <w:sz w:val="20"/>
          <w:lang w:val="en-GB"/>
        </w:rPr>
        <w:t>Greim</w:t>
      </w:r>
      <w:proofErr w:type="spellEnd"/>
      <w:r w:rsidRPr="00D86664">
        <w:rPr>
          <w:rFonts w:asciiTheme="minorHAnsi" w:hAnsiTheme="minorHAnsi" w:cstheme="minorHAnsi"/>
          <w:sz w:val="20"/>
          <w:lang w:val="en-GB"/>
        </w:rPr>
        <w:t xml:space="preserve">, </w:t>
      </w:r>
      <w:r w:rsidRPr="00D86664">
        <w:rPr>
          <w:rFonts w:asciiTheme="minorHAnsi" w:hAnsiTheme="minorHAnsi" w:cstheme="minorHAnsi"/>
          <w:i/>
          <w:sz w:val="20"/>
          <w:lang w:val="en-GB"/>
        </w:rPr>
        <w:t>Journal of Toxicology and Environmental Health</w:t>
      </w:r>
      <w:r w:rsidRPr="00D86664">
        <w:rPr>
          <w:rFonts w:asciiTheme="minorHAnsi" w:hAnsiTheme="minorHAnsi" w:cstheme="minorHAnsi"/>
          <w:sz w:val="20"/>
          <w:lang w:val="en-GB"/>
        </w:rPr>
        <w:t>, 50(3):195-215 (1997).</w:t>
      </w:r>
      <w:bookmarkEnd w:id="78"/>
    </w:p>
    <w:p w14:paraId="010314F6"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79" w:name="_Ref516038720"/>
      <w:r w:rsidRPr="00D86664">
        <w:rPr>
          <w:rFonts w:asciiTheme="minorHAnsi" w:hAnsiTheme="minorHAnsi" w:cstheme="minorHAnsi"/>
          <w:sz w:val="20"/>
          <w:lang w:val="en-GB"/>
        </w:rPr>
        <w:t>JH Mennear and CC Lee, Environmental Health Perspectives, 102(Suppl. 1):265-274 (1994).</w:t>
      </w:r>
      <w:bookmarkEnd w:id="79"/>
    </w:p>
    <w:p w14:paraId="6E47C960"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80" w:name="_Ref524335187"/>
      <w:r w:rsidRPr="00D86664">
        <w:rPr>
          <w:rFonts w:asciiTheme="minorHAnsi" w:hAnsiTheme="minorHAnsi" w:cstheme="minorHAnsi"/>
          <w:sz w:val="20"/>
          <w:lang w:val="en-GB"/>
        </w:rPr>
        <w:t xml:space="preserve">WE Horn, In Fire Retardancy of Polymeric Materials, AF Grand, CA </w:t>
      </w:r>
      <w:proofErr w:type="spellStart"/>
      <w:r w:rsidRPr="00D86664">
        <w:rPr>
          <w:rFonts w:asciiTheme="minorHAnsi" w:hAnsiTheme="minorHAnsi" w:cstheme="minorHAnsi"/>
          <w:sz w:val="20"/>
          <w:lang w:val="en-GB"/>
        </w:rPr>
        <w:t>Wilkie</w:t>
      </w:r>
      <w:proofErr w:type="spellEnd"/>
      <w:r w:rsidRPr="00D86664">
        <w:rPr>
          <w:rFonts w:asciiTheme="minorHAnsi" w:hAnsiTheme="minorHAnsi" w:cstheme="minorHAnsi"/>
          <w:sz w:val="20"/>
          <w:lang w:val="en-GB"/>
        </w:rPr>
        <w:t xml:space="preserve"> eds, M. Dekker Pub. New York, </w:t>
      </w:r>
      <w:proofErr w:type="spellStart"/>
      <w:r w:rsidRPr="00D86664">
        <w:rPr>
          <w:rFonts w:asciiTheme="minorHAnsi" w:hAnsiTheme="minorHAnsi" w:cstheme="minorHAnsi"/>
          <w:sz w:val="20"/>
          <w:lang w:val="en-GB"/>
        </w:rPr>
        <w:t>Chapitre</w:t>
      </w:r>
      <w:proofErr w:type="spellEnd"/>
      <w:r w:rsidRPr="00D86664">
        <w:rPr>
          <w:rFonts w:asciiTheme="minorHAnsi" w:hAnsiTheme="minorHAnsi" w:cstheme="minorHAnsi"/>
          <w:sz w:val="20"/>
          <w:lang w:val="en-GB"/>
        </w:rPr>
        <w:t xml:space="preserve"> 9 (2000).</w:t>
      </w:r>
      <w:bookmarkEnd w:id="80"/>
    </w:p>
    <w:p w14:paraId="530567EE" w14:textId="77777777" w:rsidR="00FC266D" w:rsidRPr="00D86664" w:rsidRDefault="00FC266D" w:rsidP="00FC266D">
      <w:pPr>
        <w:numPr>
          <w:ilvl w:val="0"/>
          <w:numId w:val="1"/>
        </w:numPr>
        <w:spacing w:line="360" w:lineRule="auto"/>
        <w:jc w:val="both"/>
        <w:rPr>
          <w:rFonts w:asciiTheme="minorHAnsi" w:hAnsiTheme="minorHAnsi" w:cstheme="minorHAnsi"/>
          <w:sz w:val="20"/>
        </w:rPr>
      </w:pPr>
      <w:bookmarkStart w:id="81" w:name="_Ref516040528"/>
      <w:r w:rsidRPr="00D86664">
        <w:rPr>
          <w:rFonts w:asciiTheme="minorHAnsi" w:hAnsiTheme="minorHAnsi" w:cstheme="minorHAnsi"/>
          <w:sz w:val="20"/>
        </w:rPr>
        <w:t>G Camino "Etude du mécanisme d'ignifugation d'additifs intumescents pour les polymères" Actes du 1</w:t>
      </w:r>
      <w:r w:rsidRPr="00D86664">
        <w:rPr>
          <w:rFonts w:asciiTheme="minorHAnsi" w:hAnsiTheme="minorHAnsi" w:cstheme="minorHAnsi"/>
          <w:sz w:val="20"/>
          <w:vertAlign w:val="superscript"/>
        </w:rPr>
        <w:t>er</w:t>
      </w:r>
      <w:r w:rsidRPr="00D86664">
        <w:rPr>
          <w:rFonts w:asciiTheme="minorHAnsi" w:hAnsiTheme="minorHAnsi" w:cstheme="minorHAnsi"/>
          <w:sz w:val="20"/>
        </w:rPr>
        <w:t xml:space="preserve"> Colloque Francophone sur l'Ignifugation des Polymères, Saint Denis (France) 17-18 Septembre 1985.</w:t>
      </w:r>
      <w:bookmarkEnd w:id="81"/>
    </w:p>
    <w:p w14:paraId="1170E4D0"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82" w:name="_Ref516040529"/>
      <w:r w:rsidRPr="00D86664">
        <w:rPr>
          <w:rFonts w:asciiTheme="minorHAnsi" w:hAnsiTheme="minorHAnsi" w:cstheme="minorHAnsi"/>
          <w:sz w:val="20"/>
          <w:lang w:val="en-GB"/>
        </w:rPr>
        <w:lastRenderedPageBreak/>
        <w:t xml:space="preserve">R </w:t>
      </w:r>
      <w:proofErr w:type="spellStart"/>
      <w:r w:rsidRPr="00D86664">
        <w:rPr>
          <w:rFonts w:asciiTheme="minorHAnsi" w:hAnsiTheme="minorHAnsi" w:cstheme="minorHAnsi"/>
          <w:sz w:val="20"/>
          <w:lang w:val="en-GB"/>
        </w:rPr>
        <w:t>Delobel</w:t>
      </w:r>
      <w:proofErr w:type="spellEnd"/>
      <w:r w:rsidRPr="00D86664">
        <w:rPr>
          <w:rFonts w:asciiTheme="minorHAnsi" w:hAnsiTheme="minorHAnsi" w:cstheme="minorHAnsi"/>
          <w:sz w:val="20"/>
          <w:lang w:val="en-GB"/>
        </w:rPr>
        <w:t xml:space="preserve">, N </w:t>
      </w:r>
      <w:proofErr w:type="spellStart"/>
      <w:r w:rsidRPr="00D86664">
        <w:rPr>
          <w:rFonts w:asciiTheme="minorHAnsi" w:hAnsiTheme="minorHAnsi" w:cstheme="minorHAnsi"/>
          <w:sz w:val="20"/>
          <w:lang w:val="en-GB"/>
        </w:rPr>
        <w:t>Ouassou</w:t>
      </w:r>
      <w:proofErr w:type="spellEnd"/>
      <w:r w:rsidRPr="00D86664">
        <w:rPr>
          <w:rFonts w:asciiTheme="minorHAnsi" w:hAnsiTheme="minorHAnsi" w:cstheme="minorHAnsi"/>
          <w:sz w:val="20"/>
          <w:lang w:val="en-GB"/>
        </w:rPr>
        <w:t xml:space="preserve">, M Le Bras, JM Leroy, </w:t>
      </w:r>
      <w:proofErr w:type="spellStart"/>
      <w:r w:rsidRPr="00D86664">
        <w:rPr>
          <w:rFonts w:asciiTheme="minorHAnsi" w:hAnsiTheme="minorHAnsi" w:cstheme="minorHAnsi"/>
          <w:sz w:val="20"/>
          <w:lang w:val="en-GB"/>
        </w:rPr>
        <w:t>Polym</w:t>
      </w:r>
      <w:proofErr w:type="spellEnd"/>
      <w:r w:rsidRPr="00D86664">
        <w:rPr>
          <w:rFonts w:asciiTheme="minorHAnsi" w:hAnsiTheme="minorHAnsi" w:cstheme="minorHAnsi"/>
          <w:sz w:val="20"/>
          <w:lang w:val="en-GB"/>
        </w:rPr>
        <w:t xml:space="preserve"> </w:t>
      </w:r>
      <w:proofErr w:type="spellStart"/>
      <w:r w:rsidRPr="00D86664">
        <w:rPr>
          <w:rFonts w:asciiTheme="minorHAnsi" w:hAnsiTheme="minorHAnsi" w:cstheme="minorHAnsi"/>
          <w:sz w:val="20"/>
          <w:lang w:val="en-GB"/>
        </w:rPr>
        <w:t>Deg</w:t>
      </w:r>
      <w:proofErr w:type="spellEnd"/>
      <w:r w:rsidRPr="00D86664">
        <w:rPr>
          <w:rFonts w:asciiTheme="minorHAnsi" w:hAnsiTheme="minorHAnsi" w:cstheme="minorHAnsi"/>
          <w:sz w:val="20"/>
          <w:lang w:val="en-GB"/>
        </w:rPr>
        <w:t xml:space="preserve"> and Stability, 7:110 (1984).</w:t>
      </w:r>
      <w:bookmarkEnd w:id="82"/>
    </w:p>
    <w:p w14:paraId="3306C0C0"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83" w:name="_Ref516040871"/>
      <w:r w:rsidRPr="00D86664">
        <w:rPr>
          <w:rFonts w:asciiTheme="minorHAnsi" w:hAnsiTheme="minorHAnsi" w:cstheme="minorHAnsi"/>
          <w:sz w:val="20"/>
          <w:lang w:val="en-GB"/>
        </w:rPr>
        <w:t xml:space="preserve">M Le Bras et S </w:t>
      </w:r>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In Fire retardancy of Polymers - The Use of Intumescence</w:t>
      </w:r>
      <w:r w:rsidRPr="00D86664">
        <w:rPr>
          <w:rFonts w:asciiTheme="minorHAnsi" w:hAnsiTheme="minorHAnsi" w:cstheme="minorHAnsi"/>
          <w:i/>
          <w:sz w:val="20"/>
          <w:lang w:val="en-GB"/>
        </w:rPr>
        <w:t>,</w:t>
      </w:r>
      <w:r w:rsidRPr="00D86664">
        <w:rPr>
          <w:rFonts w:asciiTheme="minorHAnsi" w:hAnsiTheme="minorHAnsi" w:cstheme="minorHAnsi"/>
          <w:sz w:val="20"/>
          <w:lang w:val="en-GB"/>
        </w:rPr>
        <w:t xml:space="preserve"> Le Bras, M., Camino, G., </w:t>
      </w:r>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S. and </w:t>
      </w:r>
      <w:proofErr w:type="spellStart"/>
      <w:r w:rsidRPr="00D86664">
        <w:rPr>
          <w:rFonts w:asciiTheme="minorHAnsi" w:hAnsiTheme="minorHAnsi" w:cstheme="minorHAnsi"/>
          <w:sz w:val="20"/>
          <w:lang w:val="en-GB"/>
        </w:rPr>
        <w:t>Delobel</w:t>
      </w:r>
      <w:proofErr w:type="spellEnd"/>
      <w:r w:rsidRPr="00D86664">
        <w:rPr>
          <w:rFonts w:asciiTheme="minorHAnsi" w:hAnsiTheme="minorHAnsi" w:cstheme="minorHAnsi"/>
          <w:sz w:val="20"/>
          <w:lang w:val="en-GB"/>
        </w:rPr>
        <w:t>, R., ed., Cambridge (UK), The Royal Society of Chemistry (1998) pp. 64-75.</w:t>
      </w:r>
      <w:bookmarkEnd w:id="83"/>
    </w:p>
    <w:p w14:paraId="251D60A4"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r w:rsidRPr="00D86664">
        <w:rPr>
          <w:rFonts w:asciiTheme="minorHAnsi" w:hAnsiTheme="minorHAnsi" w:cstheme="minorHAnsi"/>
          <w:sz w:val="20"/>
          <w:lang w:val="en-GB"/>
        </w:rPr>
        <w:t xml:space="preserve"> </w:t>
      </w:r>
      <w:bookmarkStart w:id="84" w:name="_Ref516040851"/>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M Le Bras, </w:t>
      </w:r>
      <w:proofErr w:type="spellStart"/>
      <w:r w:rsidRPr="00D86664">
        <w:rPr>
          <w:rFonts w:asciiTheme="minorHAnsi" w:hAnsiTheme="minorHAnsi" w:cstheme="minorHAnsi"/>
          <w:sz w:val="20"/>
          <w:lang w:val="en-GB"/>
        </w:rPr>
        <w:t>R.Delobel</w:t>
      </w:r>
      <w:proofErr w:type="spellEnd"/>
      <w:r w:rsidRPr="00D86664">
        <w:rPr>
          <w:rFonts w:asciiTheme="minorHAnsi" w:hAnsiTheme="minorHAnsi" w:cstheme="minorHAnsi"/>
          <w:sz w:val="20"/>
          <w:lang w:val="en-GB"/>
        </w:rPr>
        <w:t xml:space="preserve">, P </w:t>
      </w:r>
      <w:proofErr w:type="spellStart"/>
      <w:r w:rsidRPr="00D86664">
        <w:rPr>
          <w:rFonts w:asciiTheme="minorHAnsi" w:hAnsiTheme="minorHAnsi" w:cstheme="minorHAnsi"/>
          <w:sz w:val="20"/>
          <w:lang w:val="en-GB"/>
        </w:rPr>
        <w:t>Bréant</w:t>
      </w:r>
      <w:proofErr w:type="spellEnd"/>
      <w:r w:rsidRPr="00D86664">
        <w:rPr>
          <w:rFonts w:asciiTheme="minorHAnsi" w:hAnsiTheme="minorHAnsi" w:cstheme="minorHAnsi"/>
          <w:sz w:val="20"/>
          <w:lang w:val="en-GB"/>
        </w:rPr>
        <w:t xml:space="preserve"> et JM </w:t>
      </w:r>
      <w:proofErr w:type="spellStart"/>
      <w:r w:rsidRPr="00D86664">
        <w:rPr>
          <w:rFonts w:asciiTheme="minorHAnsi" w:hAnsiTheme="minorHAnsi" w:cstheme="minorHAnsi"/>
          <w:sz w:val="20"/>
          <w:lang w:val="en-GB"/>
        </w:rPr>
        <w:t>Trémillon</w:t>
      </w:r>
      <w:proofErr w:type="spellEnd"/>
      <w:r w:rsidRPr="00D86664">
        <w:rPr>
          <w:rFonts w:asciiTheme="minorHAnsi" w:hAnsiTheme="minorHAnsi" w:cstheme="minorHAnsi"/>
          <w:sz w:val="20"/>
          <w:lang w:val="en-GB"/>
        </w:rPr>
        <w:t xml:space="preserve">, « 4A Zeolite Synergistic Agent in New Flame Retardant Intumescent Formulations of Polyethylenic Polymers – Study of the Effect of the Constituent Monomers » </w:t>
      </w:r>
      <w:proofErr w:type="spellStart"/>
      <w:r w:rsidRPr="00D86664">
        <w:rPr>
          <w:rFonts w:asciiTheme="minorHAnsi" w:hAnsiTheme="minorHAnsi" w:cstheme="minorHAnsi"/>
          <w:i/>
          <w:sz w:val="20"/>
          <w:lang w:val="en-GB"/>
        </w:rPr>
        <w:t>Polym</w:t>
      </w:r>
      <w:proofErr w:type="spellEnd"/>
      <w:r w:rsidRPr="00D86664">
        <w:rPr>
          <w:rFonts w:asciiTheme="minorHAnsi" w:hAnsiTheme="minorHAnsi" w:cstheme="minorHAnsi"/>
          <w:i/>
          <w:sz w:val="20"/>
          <w:lang w:val="en-GB"/>
        </w:rPr>
        <w:t>. Deg. &amp; Stab</w:t>
      </w:r>
      <w:r w:rsidRPr="00D86664">
        <w:rPr>
          <w:rFonts w:asciiTheme="minorHAnsi" w:hAnsiTheme="minorHAnsi" w:cstheme="minorHAnsi"/>
          <w:sz w:val="20"/>
          <w:u w:val="single"/>
          <w:lang w:val="en-GB"/>
        </w:rPr>
        <w:t>.</w:t>
      </w:r>
      <w:r w:rsidRPr="00D86664">
        <w:rPr>
          <w:rFonts w:asciiTheme="minorHAnsi" w:hAnsiTheme="minorHAnsi" w:cstheme="minorHAnsi"/>
          <w:sz w:val="20"/>
          <w:lang w:val="en-GB"/>
        </w:rPr>
        <w:t>, 54 :275 (1996).</w:t>
      </w:r>
      <w:bookmarkEnd w:id="84"/>
    </w:p>
    <w:p w14:paraId="731133B7"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85" w:name="_Ref419511233"/>
      <w:proofErr w:type="spellStart"/>
      <w:r w:rsidRPr="00D86664">
        <w:rPr>
          <w:rFonts w:asciiTheme="minorHAnsi" w:hAnsiTheme="minorHAnsi" w:cstheme="minorHAnsi"/>
          <w:sz w:val="20"/>
          <w:lang w:val="en-GB"/>
        </w:rPr>
        <w:t>Delobel</w:t>
      </w:r>
      <w:proofErr w:type="spellEnd"/>
      <w:r w:rsidRPr="00D86664">
        <w:rPr>
          <w:rFonts w:asciiTheme="minorHAnsi" w:hAnsiTheme="minorHAnsi" w:cstheme="minorHAnsi"/>
          <w:sz w:val="20"/>
          <w:lang w:val="en-GB"/>
        </w:rPr>
        <w:t xml:space="preserve">, R., Le Bras, M, </w:t>
      </w:r>
      <w:proofErr w:type="spellStart"/>
      <w:r w:rsidRPr="00D86664">
        <w:rPr>
          <w:rFonts w:asciiTheme="minorHAnsi" w:hAnsiTheme="minorHAnsi" w:cstheme="minorHAnsi"/>
          <w:sz w:val="20"/>
          <w:lang w:val="en-GB"/>
        </w:rPr>
        <w:t>Ouassou</w:t>
      </w:r>
      <w:proofErr w:type="spellEnd"/>
      <w:r w:rsidRPr="00D86664">
        <w:rPr>
          <w:rFonts w:asciiTheme="minorHAnsi" w:hAnsiTheme="minorHAnsi" w:cstheme="minorHAnsi"/>
          <w:sz w:val="20"/>
          <w:lang w:val="en-GB"/>
        </w:rPr>
        <w:t xml:space="preserve">, N. and </w:t>
      </w:r>
      <w:proofErr w:type="spellStart"/>
      <w:r w:rsidRPr="00D86664">
        <w:rPr>
          <w:rFonts w:asciiTheme="minorHAnsi" w:hAnsiTheme="minorHAnsi" w:cstheme="minorHAnsi"/>
          <w:sz w:val="20"/>
          <w:lang w:val="en-GB"/>
        </w:rPr>
        <w:t>Alistiqsa</w:t>
      </w:r>
      <w:proofErr w:type="spellEnd"/>
      <w:r w:rsidRPr="00D86664">
        <w:rPr>
          <w:rFonts w:asciiTheme="minorHAnsi" w:hAnsiTheme="minorHAnsi" w:cstheme="minorHAnsi"/>
          <w:sz w:val="20"/>
          <w:lang w:val="en-GB"/>
        </w:rPr>
        <w:t xml:space="preserve">, F, </w:t>
      </w:r>
      <w:r w:rsidRPr="00D86664">
        <w:rPr>
          <w:rFonts w:asciiTheme="minorHAnsi" w:hAnsiTheme="minorHAnsi" w:cstheme="minorHAnsi"/>
          <w:i/>
          <w:sz w:val="20"/>
          <w:lang w:val="en-GB"/>
        </w:rPr>
        <w:t>Journal of Fire Sciences</w:t>
      </w:r>
      <w:r w:rsidRPr="00D86664">
        <w:rPr>
          <w:rFonts w:asciiTheme="minorHAnsi" w:hAnsiTheme="minorHAnsi" w:cstheme="minorHAnsi"/>
          <w:sz w:val="20"/>
          <w:lang w:val="en-GB"/>
        </w:rPr>
        <w:t xml:space="preserve"> 8(3-4), 85 (1990).</w:t>
      </w:r>
      <w:bookmarkEnd w:id="85"/>
    </w:p>
    <w:p w14:paraId="75F9DFE6"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86" w:name="_Ref450723729"/>
      <w:r w:rsidRPr="00D86664">
        <w:rPr>
          <w:rFonts w:asciiTheme="minorHAnsi" w:hAnsiTheme="minorHAnsi" w:cstheme="minorHAnsi"/>
          <w:sz w:val="20"/>
          <w:lang w:val="en-GB"/>
        </w:rPr>
        <w:t xml:space="preserve">Camino, G., Costa, L., and </w:t>
      </w:r>
      <w:proofErr w:type="spellStart"/>
      <w:r w:rsidRPr="00D86664">
        <w:rPr>
          <w:rFonts w:asciiTheme="minorHAnsi" w:hAnsiTheme="minorHAnsi" w:cstheme="minorHAnsi"/>
          <w:sz w:val="20"/>
          <w:lang w:val="en-GB"/>
        </w:rPr>
        <w:t>Trossarelli</w:t>
      </w:r>
      <w:proofErr w:type="spellEnd"/>
      <w:r w:rsidRPr="00D86664">
        <w:rPr>
          <w:rFonts w:asciiTheme="minorHAnsi" w:hAnsiTheme="minorHAnsi" w:cstheme="minorHAnsi"/>
          <w:sz w:val="20"/>
          <w:lang w:val="en-GB"/>
        </w:rPr>
        <w:t xml:space="preserve">, L., </w:t>
      </w:r>
      <w:proofErr w:type="spellStart"/>
      <w:r w:rsidRPr="00D86664">
        <w:rPr>
          <w:rFonts w:asciiTheme="minorHAnsi" w:hAnsiTheme="minorHAnsi" w:cstheme="minorHAnsi"/>
          <w:i/>
          <w:sz w:val="20"/>
          <w:lang w:val="en-GB"/>
        </w:rPr>
        <w:t>Polym</w:t>
      </w:r>
      <w:proofErr w:type="spellEnd"/>
      <w:r w:rsidRPr="00D86664">
        <w:rPr>
          <w:rFonts w:asciiTheme="minorHAnsi" w:hAnsiTheme="minorHAnsi" w:cstheme="minorHAnsi"/>
          <w:i/>
          <w:sz w:val="20"/>
          <w:lang w:val="en-GB"/>
        </w:rPr>
        <w:t>. Deg. Stab</w:t>
      </w:r>
      <w:r w:rsidRPr="00D86664">
        <w:rPr>
          <w:rFonts w:asciiTheme="minorHAnsi" w:hAnsiTheme="minorHAnsi" w:cstheme="minorHAnsi"/>
          <w:sz w:val="20"/>
          <w:lang w:val="en-GB"/>
        </w:rPr>
        <w:t>., 12, 213 (1985).</w:t>
      </w:r>
      <w:bookmarkEnd w:id="86"/>
    </w:p>
    <w:p w14:paraId="0E0F7477"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87" w:name="_Ref450727314"/>
      <w:r w:rsidRPr="00D86664">
        <w:rPr>
          <w:rFonts w:asciiTheme="minorHAnsi" w:hAnsiTheme="minorHAnsi" w:cstheme="minorHAnsi"/>
          <w:sz w:val="20"/>
          <w:lang w:val="en-GB"/>
        </w:rPr>
        <w:t xml:space="preserve">Le Bras, M., and </w:t>
      </w:r>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S., In “Polypropylene: An A-Z Reference” J. Karger-Kocsis ed., Chapman &amp; Hall (Publisher), London, 357-365 (1998).</w:t>
      </w:r>
      <w:bookmarkEnd w:id="87"/>
    </w:p>
    <w:p w14:paraId="01F3C117"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88" w:name="_Ref511126140"/>
      <w:proofErr w:type="spellStart"/>
      <w:r w:rsidRPr="00D86664">
        <w:rPr>
          <w:rFonts w:asciiTheme="minorHAnsi" w:hAnsiTheme="minorHAnsi" w:cstheme="minorHAnsi"/>
          <w:sz w:val="20"/>
          <w:lang w:val="en-GB"/>
        </w:rPr>
        <w:t>Siat</w:t>
      </w:r>
      <w:proofErr w:type="spellEnd"/>
      <w:r w:rsidRPr="00D86664">
        <w:rPr>
          <w:rFonts w:asciiTheme="minorHAnsi" w:hAnsiTheme="minorHAnsi" w:cstheme="minorHAnsi"/>
          <w:sz w:val="20"/>
          <w:lang w:val="en-GB"/>
        </w:rPr>
        <w:t xml:space="preserve"> C, </w:t>
      </w:r>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S, Le Bras M. In: Lewin M, editor. Recent Advances in Flame Retardancy of Polymeric Materials, Vol 7. Norwalk: </w:t>
      </w:r>
      <w:proofErr w:type="spellStart"/>
      <w:r w:rsidRPr="00D86664">
        <w:rPr>
          <w:rFonts w:asciiTheme="minorHAnsi" w:hAnsiTheme="minorHAnsi" w:cstheme="minorHAnsi"/>
          <w:sz w:val="20"/>
          <w:lang w:val="en-GB"/>
        </w:rPr>
        <w:t>Bussiness</w:t>
      </w:r>
      <w:proofErr w:type="spellEnd"/>
      <w:r w:rsidRPr="00D86664">
        <w:rPr>
          <w:rFonts w:asciiTheme="minorHAnsi" w:hAnsiTheme="minorHAnsi" w:cstheme="minorHAnsi"/>
          <w:sz w:val="20"/>
          <w:lang w:val="en-GB"/>
        </w:rPr>
        <w:t xml:space="preserve"> Communications Co. 1997. p. 318.</w:t>
      </w:r>
      <w:bookmarkEnd w:id="88"/>
    </w:p>
    <w:p w14:paraId="7F434A3F"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r w:rsidRPr="00D86664">
        <w:rPr>
          <w:rFonts w:asciiTheme="minorHAnsi" w:hAnsiTheme="minorHAnsi" w:cstheme="minorHAnsi"/>
          <w:sz w:val="20"/>
          <w:lang w:val="en-GB"/>
        </w:rPr>
        <w:t xml:space="preserve">Le Bras M, </w:t>
      </w:r>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S, </w:t>
      </w:r>
      <w:proofErr w:type="spellStart"/>
      <w:r w:rsidRPr="00D86664">
        <w:rPr>
          <w:rFonts w:asciiTheme="minorHAnsi" w:hAnsiTheme="minorHAnsi" w:cstheme="minorHAnsi"/>
          <w:sz w:val="20"/>
          <w:lang w:val="en-GB"/>
        </w:rPr>
        <w:t>Siat</w:t>
      </w:r>
      <w:proofErr w:type="spellEnd"/>
      <w:r w:rsidRPr="00D86664">
        <w:rPr>
          <w:rFonts w:asciiTheme="minorHAnsi" w:hAnsiTheme="minorHAnsi" w:cstheme="minorHAnsi"/>
          <w:sz w:val="20"/>
          <w:lang w:val="en-GB"/>
        </w:rPr>
        <w:t xml:space="preserve"> C, </w:t>
      </w:r>
      <w:proofErr w:type="spellStart"/>
      <w:r w:rsidRPr="00D86664">
        <w:rPr>
          <w:rFonts w:asciiTheme="minorHAnsi" w:hAnsiTheme="minorHAnsi" w:cstheme="minorHAnsi"/>
          <w:sz w:val="20"/>
          <w:lang w:val="en-GB"/>
        </w:rPr>
        <w:t>Delobel</w:t>
      </w:r>
      <w:proofErr w:type="spellEnd"/>
      <w:r w:rsidRPr="00D86664">
        <w:rPr>
          <w:rFonts w:asciiTheme="minorHAnsi" w:hAnsiTheme="minorHAnsi" w:cstheme="minorHAnsi"/>
          <w:sz w:val="20"/>
          <w:lang w:val="en-GB"/>
        </w:rPr>
        <w:t xml:space="preserve"> R. In Le Bras M, Camino G, </w:t>
      </w:r>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S, </w:t>
      </w:r>
      <w:proofErr w:type="spellStart"/>
      <w:r w:rsidRPr="00D86664">
        <w:rPr>
          <w:rFonts w:asciiTheme="minorHAnsi" w:hAnsiTheme="minorHAnsi" w:cstheme="minorHAnsi"/>
          <w:sz w:val="20"/>
          <w:lang w:val="en-GB"/>
        </w:rPr>
        <w:t>Delobel</w:t>
      </w:r>
      <w:proofErr w:type="spellEnd"/>
      <w:r w:rsidRPr="00D86664">
        <w:rPr>
          <w:rFonts w:asciiTheme="minorHAnsi" w:hAnsiTheme="minorHAnsi" w:cstheme="minorHAnsi"/>
          <w:sz w:val="20"/>
          <w:lang w:val="en-GB"/>
        </w:rPr>
        <w:t xml:space="preserve"> R, editors. Fire Retardancy of Polymers - The Use of Intumescence. Cambridge: The Royal Society of Chemistry, 1998. p. 266.</w:t>
      </w:r>
    </w:p>
    <w:p w14:paraId="53844A40"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proofErr w:type="spellStart"/>
      <w:r w:rsidRPr="00D86664">
        <w:rPr>
          <w:rFonts w:asciiTheme="minorHAnsi" w:hAnsiTheme="minorHAnsi" w:cstheme="minorHAnsi"/>
          <w:sz w:val="20"/>
          <w:lang w:val="en-GB"/>
        </w:rPr>
        <w:t>Siat</w:t>
      </w:r>
      <w:proofErr w:type="spellEnd"/>
      <w:r w:rsidRPr="00D86664">
        <w:rPr>
          <w:rFonts w:asciiTheme="minorHAnsi" w:hAnsiTheme="minorHAnsi" w:cstheme="minorHAnsi"/>
          <w:sz w:val="20"/>
          <w:lang w:val="en-GB"/>
        </w:rPr>
        <w:t xml:space="preserve"> C, </w:t>
      </w:r>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S, </w:t>
      </w:r>
      <w:proofErr w:type="spellStart"/>
      <w:r w:rsidRPr="00D86664">
        <w:rPr>
          <w:rFonts w:asciiTheme="minorHAnsi" w:hAnsiTheme="minorHAnsi" w:cstheme="minorHAnsi"/>
          <w:sz w:val="20"/>
          <w:lang w:val="en-GB"/>
        </w:rPr>
        <w:t>LeBras</w:t>
      </w:r>
      <w:proofErr w:type="spellEnd"/>
      <w:r w:rsidRPr="00D86664">
        <w:rPr>
          <w:rFonts w:asciiTheme="minorHAnsi" w:hAnsiTheme="minorHAnsi" w:cstheme="minorHAnsi"/>
          <w:sz w:val="20"/>
          <w:lang w:val="en-GB"/>
        </w:rPr>
        <w:t xml:space="preserve"> M. Fire &amp; Materials. 22:119-128 (1998).</w:t>
      </w:r>
    </w:p>
    <w:p w14:paraId="1521514B"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r w:rsidRPr="00D86664">
        <w:rPr>
          <w:rFonts w:asciiTheme="minorHAnsi" w:hAnsiTheme="minorHAnsi" w:cstheme="minorHAnsi"/>
          <w:sz w:val="20"/>
          <w:lang w:val="en-GB"/>
        </w:rPr>
        <w:t xml:space="preserve">M. </w:t>
      </w:r>
      <w:proofErr w:type="spellStart"/>
      <w:r w:rsidRPr="00D86664">
        <w:rPr>
          <w:rFonts w:asciiTheme="minorHAnsi" w:hAnsiTheme="minorHAnsi" w:cstheme="minorHAnsi"/>
          <w:sz w:val="20"/>
          <w:lang w:val="en-GB"/>
        </w:rPr>
        <w:t>Bugajny</w:t>
      </w:r>
      <w:proofErr w:type="spellEnd"/>
      <w:r w:rsidRPr="00D86664">
        <w:rPr>
          <w:rFonts w:asciiTheme="minorHAnsi" w:hAnsiTheme="minorHAnsi" w:cstheme="minorHAnsi"/>
          <w:sz w:val="20"/>
          <w:lang w:val="en-GB"/>
        </w:rPr>
        <w:t xml:space="preserve">, </w:t>
      </w:r>
      <w:proofErr w:type="spellStart"/>
      <w:r w:rsidRPr="00D86664">
        <w:rPr>
          <w:rFonts w:asciiTheme="minorHAnsi" w:hAnsiTheme="minorHAnsi" w:cstheme="minorHAnsi"/>
          <w:sz w:val="20"/>
          <w:lang w:val="en-GB"/>
        </w:rPr>
        <w:t>LeBras</w:t>
      </w:r>
      <w:proofErr w:type="spellEnd"/>
      <w:r w:rsidRPr="00D86664">
        <w:rPr>
          <w:rFonts w:asciiTheme="minorHAnsi" w:hAnsiTheme="minorHAnsi" w:cstheme="minorHAnsi"/>
          <w:sz w:val="20"/>
          <w:lang w:val="en-GB"/>
        </w:rPr>
        <w:t xml:space="preserve"> M, </w:t>
      </w:r>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S, </w:t>
      </w:r>
      <w:proofErr w:type="spellStart"/>
      <w:r w:rsidRPr="00D86664">
        <w:rPr>
          <w:rFonts w:asciiTheme="minorHAnsi" w:hAnsiTheme="minorHAnsi" w:cstheme="minorHAnsi"/>
          <w:sz w:val="20"/>
          <w:lang w:val="en-GB"/>
        </w:rPr>
        <w:t>Delobel</w:t>
      </w:r>
      <w:proofErr w:type="spellEnd"/>
      <w:r w:rsidRPr="00D86664">
        <w:rPr>
          <w:rFonts w:asciiTheme="minorHAnsi" w:hAnsiTheme="minorHAnsi" w:cstheme="minorHAnsi"/>
          <w:sz w:val="20"/>
          <w:lang w:val="en-GB"/>
        </w:rPr>
        <w:t xml:space="preserve"> R. 64:157 (1999).</w:t>
      </w:r>
    </w:p>
    <w:p w14:paraId="3A386E22"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89" w:name="_Ref511126146"/>
      <w:r w:rsidRPr="00D86664">
        <w:rPr>
          <w:rFonts w:asciiTheme="minorHAnsi" w:hAnsiTheme="minorHAnsi" w:cstheme="minorHAnsi"/>
          <w:sz w:val="20"/>
          <w:lang w:val="en-GB"/>
        </w:rPr>
        <w:t xml:space="preserve">S. </w:t>
      </w:r>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M. </w:t>
      </w:r>
      <w:proofErr w:type="spellStart"/>
      <w:r w:rsidRPr="00D86664">
        <w:rPr>
          <w:rFonts w:asciiTheme="minorHAnsi" w:hAnsiTheme="minorHAnsi" w:cstheme="minorHAnsi"/>
          <w:sz w:val="20"/>
          <w:lang w:val="en-GB"/>
        </w:rPr>
        <w:t>LeBras</w:t>
      </w:r>
      <w:proofErr w:type="spellEnd"/>
      <w:r w:rsidRPr="00D86664">
        <w:rPr>
          <w:rFonts w:asciiTheme="minorHAnsi" w:hAnsiTheme="minorHAnsi" w:cstheme="minorHAnsi"/>
          <w:sz w:val="20"/>
          <w:lang w:val="en-GB"/>
        </w:rPr>
        <w:t xml:space="preserve">, M. </w:t>
      </w:r>
      <w:proofErr w:type="spellStart"/>
      <w:r w:rsidRPr="00D86664">
        <w:rPr>
          <w:rFonts w:asciiTheme="minorHAnsi" w:hAnsiTheme="minorHAnsi" w:cstheme="minorHAnsi"/>
          <w:sz w:val="20"/>
          <w:lang w:val="en-GB"/>
        </w:rPr>
        <w:t>Bugjany</w:t>
      </w:r>
      <w:proofErr w:type="spellEnd"/>
      <w:r w:rsidRPr="00D86664">
        <w:rPr>
          <w:rFonts w:asciiTheme="minorHAnsi" w:hAnsiTheme="minorHAnsi" w:cstheme="minorHAnsi"/>
          <w:sz w:val="20"/>
          <w:lang w:val="en-GB"/>
        </w:rPr>
        <w:t xml:space="preserve">, F. </w:t>
      </w:r>
      <w:proofErr w:type="spellStart"/>
      <w:r w:rsidRPr="00D86664">
        <w:rPr>
          <w:rFonts w:asciiTheme="minorHAnsi" w:hAnsiTheme="minorHAnsi" w:cstheme="minorHAnsi"/>
          <w:sz w:val="20"/>
          <w:lang w:val="en-GB"/>
        </w:rPr>
        <w:t>Dabrowski</w:t>
      </w:r>
      <w:proofErr w:type="spellEnd"/>
      <w:r w:rsidRPr="00D86664">
        <w:rPr>
          <w:rFonts w:asciiTheme="minorHAnsi" w:hAnsiTheme="minorHAnsi" w:cstheme="minorHAnsi"/>
          <w:sz w:val="20"/>
          <w:lang w:val="en-GB"/>
        </w:rPr>
        <w:t>. In Proceedings of Annual NIST Conference on Fire research 43-44 (1998).</w:t>
      </w:r>
      <w:bookmarkEnd w:id="89"/>
    </w:p>
    <w:p w14:paraId="21E5D78F"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90" w:name="_Ref419547279"/>
      <w:proofErr w:type="spellStart"/>
      <w:r w:rsidRPr="00D86664">
        <w:rPr>
          <w:rFonts w:asciiTheme="minorHAnsi" w:hAnsiTheme="minorHAnsi" w:cstheme="minorHAnsi"/>
          <w:sz w:val="20"/>
        </w:rPr>
        <w:t>Bourbigot</w:t>
      </w:r>
      <w:proofErr w:type="spellEnd"/>
      <w:r w:rsidRPr="00D86664">
        <w:rPr>
          <w:rFonts w:asciiTheme="minorHAnsi" w:hAnsiTheme="minorHAnsi" w:cstheme="minorHAnsi"/>
          <w:sz w:val="20"/>
        </w:rPr>
        <w:t xml:space="preserve">, S., Le Bras, M., Bréant, P., Trémillon, J.-M., and Delobel, R., 1996. </w:t>
      </w:r>
      <w:r w:rsidRPr="00D86664">
        <w:rPr>
          <w:rFonts w:asciiTheme="minorHAnsi" w:hAnsiTheme="minorHAnsi" w:cstheme="minorHAnsi"/>
          <w:sz w:val="20"/>
          <w:lang w:val="en-GB"/>
        </w:rPr>
        <w:t>Fire &amp; Materials 20, 145.</w:t>
      </w:r>
      <w:bookmarkEnd w:id="90"/>
    </w:p>
    <w:p w14:paraId="098B4E30"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91" w:name="_Ref419594007"/>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S., Le Bras, M., </w:t>
      </w:r>
      <w:proofErr w:type="spellStart"/>
      <w:r w:rsidRPr="00D86664">
        <w:rPr>
          <w:rFonts w:asciiTheme="minorHAnsi" w:hAnsiTheme="minorHAnsi" w:cstheme="minorHAnsi"/>
          <w:sz w:val="20"/>
          <w:lang w:val="en-GB"/>
        </w:rPr>
        <w:t>Delobel</w:t>
      </w:r>
      <w:proofErr w:type="spellEnd"/>
      <w:r w:rsidRPr="00D86664">
        <w:rPr>
          <w:rFonts w:asciiTheme="minorHAnsi" w:hAnsiTheme="minorHAnsi" w:cstheme="minorHAnsi"/>
          <w:sz w:val="20"/>
          <w:lang w:val="en-GB"/>
        </w:rPr>
        <w:t xml:space="preserve">, R., </w:t>
      </w:r>
      <w:proofErr w:type="spellStart"/>
      <w:r w:rsidRPr="00D86664">
        <w:rPr>
          <w:rFonts w:asciiTheme="minorHAnsi" w:hAnsiTheme="minorHAnsi" w:cstheme="minorHAnsi"/>
          <w:sz w:val="20"/>
          <w:lang w:val="en-GB"/>
        </w:rPr>
        <w:t>Decressain</w:t>
      </w:r>
      <w:proofErr w:type="spellEnd"/>
      <w:r w:rsidRPr="00D86664">
        <w:rPr>
          <w:rFonts w:asciiTheme="minorHAnsi" w:hAnsiTheme="minorHAnsi" w:cstheme="minorHAnsi"/>
          <w:sz w:val="20"/>
          <w:lang w:val="en-GB"/>
        </w:rPr>
        <w:t xml:space="preserve">, R., and </w:t>
      </w:r>
      <w:proofErr w:type="spellStart"/>
      <w:r w:rsidRPr="00D86664">
        <w:rPr>
          <w:rFonts w:asciiTheme="minorHAnsi" w:hAnsiTheme="minorHAnsi" w:cstheme="minorHAnsi"/>
          <w:sz w:val="20"/>
          <w:lang w:val="en-GB"/>
        </w:rPr>
        <w:t>Amoureux</w:t>
      </w:r>
      <w:proofErr w:type="spellEnd"/>
      <w:r w:rsidRPr="00D86664">
        <w:rPr>
          <w:rFonts w:asciiTheme="minorHAnsi" w:hAnsiTheme="minorHAnsi" w:cstheme="minorHAnsi"/>
          <w:sz w:val="20"/>
          <w:lang w:val="en-GB"/>
        </w:rPr>
        <w:t>, J.-P., 1996. Journal of Chemical Society, Faraday Transactions 92(1), 149.</w:t>
      </w:r>
      <w:bookmarkEnd w:id="91"/>
    </w:p>
    <w:p w14:paraId="4043349F"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bookmarkStart w:id="92" w:name="_Ref419594009"/>
      <w:proofErr w:type="spellStart"/>
      <w:r w:rsidRPr="00D86664">
        <w:rPr>
          <w:rFonts w:asciiTheme="minorHAnsi" w:hAnsiTheme="minorHAnsi" w:cstheme="minorHAnsi"/>
          <w:sz w:val="20"/>
        </w:rPr>
        <w:t>Bourbigot</w:t>
      </w:r>
      <w:proofErr w:type="spellEnd"/>
      <w:r w:rsidRPr="00D86664">
        <w:rPr>
          <w:rFonts w:asciiTheme="minorHAnsi" w:hAnsiTheme="minorHAnsi" w:cstheme="minorHAnsi"/>
          <w:sz w:val="20"/>
        </w:rPr>
        <w:t xml:space="preserve">, S., Le Bras, M., Delobel and Trémillon, J.-M., 1996. </w:t>
      </w:r>
      <w:r w:rsidRPr="00D86664">
        <w:rPr>
          <w:rFonts w:asciiTheme="minorHAnsi" w:hAnsiTheme="minorHAnsi" w:cstheme="minorHAnsi"/>
          <w:sz w:val="20"/>
          <w:lang w:val="en-GB"/>
        </w:rPr>
        <w:t>Journal of Chemical Society, Faraday Transactions 92(18), 3435.</w:t>
      </w:r>
      <w:bookmarkEnd w:id="92"/>
    </w:p>
    <w:p w14:paraId="6D467F8A" w14:textId="77777777" w:rsidR="00FC266D" w:rsidRPr="00D86664" w:rsidRDefault="00FC266D" w:rsidP="00FC266D">
      <w:pPr>
        <w:numPr>
          <w:ilvl w:val="0"/>
          <w:numId w:val="1"/>
        </w:numPr>
        <w:spacing w:line="360" w:lineRule="auto"/>
        <w:jc w:val="both"/>
        <w:rPr>
          <w:rFonts w:asciiTheme="minorHAnsi" w:hAnsiTheme="minorHAnsi" w:cstheme="minorHAnsi"/>
          <w:sz w:val="20"/>
          <w:lang w:val="en-GB"/>
        </w:rPr>
      </w:pPr>
      <w:proofErr w:type="spellStart"/>
      <w:r w:rsidRPr="00D86664">
        <w:rPr>
          <w:rFonts w:asciiTheme="minorHAnsi" w:hAnsiTheme="minorHAnsi" w:cstheme="minorHAnsi"/>
          <w:sz w:val="20"/>
        </w:rPr>
        <w:t>Bourbigot</w:t>
      </w:r>
      <w:proofErr w:type="spellEnd"/>
      <w:r w:rsidRPr="00D86664">
        <w:rPr>
          <w:rFonts w:asciiTheme="minorHAnsi" w:hAnsiTheme="minorHAnsi" w:cstheme="minorHAnsi"/>
          <w:sz w:val="20"/>
        </w:rPr>
        <w:t xml:space="preserve">, S., Le Bras, M., Delobel and </w:t>
      </w:r>
      <w:proofErr w:type="spellStart"/>
      <w:r w:rsidRPr="00D86664">
        <w:rPr>
          <w:rFonts w:asciiTheme="minorHAnsi" w:hAnsiTheme="minorHAnsi" w:cstheme="minorHAnsi"/>
          <w:sz w:val="20"/>
        </w:rPr>
        <w:t>Gengembre</w:t>
      </w:r>
      <w:proofErr w:type="spellEnd"/>
      <w:r w:rsidRPr="00D86664">
        <w:rPr>
          <w:rFonts w:asciiTheme="minorHAnsi" w:hAnsiTheme="minorHAnsi" w:cstheme="minorHAnsi"/>
          <w:sz w:val="20"/>
        </w:rPr>
        <w:t xml:space="preserve">, L., 1997. </w:t>
      </w:r>
      <w:r w:rsidRPr="00D86664">
        <w:rPr>
          <w:rFonts w:asciiTheme="minorHAnsi" w:hAnsiTheme="minorHAnsi" w:cstheme="minorHAnsi"/>
          <w:sz w:val="20"/>
          <w:lang w:val="en-GB"/>
        </w:rPr>
        <w:t>Applied Surface Science 120., 15.</w:t>
      </w:r>
    </w:p>
    <w:p w14:paraId="4497D1C9" w14:textId="77777777" w:rsidR="00FC266D" w:rsidRDefault="00FC266D" w:rsidP="00FC266D">
      <w:pPr>
        <w:numPr>
          <w:ilvl w:val="0"/>
          <w:numId w:val="1"/>
        </w:numPr>
        <w:spacing w:line="360" w:lineRule="auto"/>
        <w:jc w:val="both"/>
        <w:rPr>
          <w:rFonts w:asciiTheme="minorHAnsi" w:hAnsiTheme="minorHAnsi" w:cstheme="minorHAnsi"/>
          <w:sz w:val="20"/>
          <w:lang w:val="en-GB"/>
        </w:rPr>
      </w:pPr>
      <w:bookmarkStart w:id="93" w:name="_Ref419547846"/>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S. and Le Bras, 1998. In: Fire Retardancy of </w:t>
      </w:r>
      <w:proofErr w:type="gramStart"/>
      <w:r w:rsidRPr="00D86664">
        <w:rPr>
          <w:rFonts w:asciiTheme="minorHAnsi" w:hAnsiTheme="minorHAnsi" w:cstheme="minorHAnsi"/>
          <w:sz w:val="20"/>
          <w:lang w:val="en-GB"/>
        </w:rPr>
        <w:t>Polymers :</w:t>
      </w:r>
      <w:proofErr w:type="gramEnd"/>
      <w:r w:rsidRPr="00D86664">
        <w:rPr>
          <w:rFonts w:asciiTheme="minorHAnsi" w:hAnsiTheme="minorHAnsi" w:cstheme="minorHAnsi"/>
          <w:sz w:val="20"/>
          <w:lang w:val="en-GB"/>
        </w:rPr>
        <w:t xml:space="preserve"> The Use of Intumescence, Le Bras, M., Camino, G., </w:t>
      </w:r>
      <w:proofErr w:type="spellStart"/>
      <w:r w:rsidRPr="00D86664">
        <w:rPr>
          <w:rFonts w:asciiTheme="minorHAnsi" w:hAnsiTheme="minorHAnsi" w:cstheme="minorHAnsi"/>
          <w:sz w:val="20"/>
          <w:lang w:val="en-GB"/>
        </w:rPr>
        <w:t>Bourbigot</w:t>
      </w:r>
      <w:proofErr w:type="spellEnd"/>
      <w:r w:rsidRPr="00D86664">
        <w:rPr>
          <w:rFonts w:asciiTheme="minorHAnsi" w:hAnsiTheme="minorHAnsi" w:cstheme="minorHAnsi"/>
          <w:sz w:val="20"/>
          <w:lang w:val="en-GB"/>
        </w:rPr>
        <w:t xml:space="preserve">, S. &amp; </w:t>
      </w:r>
      <w:proofErr w:type="spellStart"/>
      <w:r w:rsidRPr="00D86664">
        <w:rPr>
          <w:rFonts w:asciiTheme="minorHAnsi" w:hAnsiTheme="minorHAnsi" w:cstheme="minorHAnsi"/>
          <w:sz w:val="20"/>
          <w:lang w:val="en-GB"/>
        </w:rPr>
        <w:t>Delobel</w:t>
      </w:r>
      <w:proofErr w:type="spellEnd"/>
      <w:r w:rsidRPr="00D86664">
        <w:rPr>
          <w:rFonts w:asciiTheme="minorHAnsi" w:hAnsiTheme="minorHAnsi" w:cstheme="minorHAnsi"/>
          <w:sz w:val="20"/>
          <w:lang w:val="en-GB"/>
        </w:rPr>
        <w:t>, R. (Editors), The Royal Chemical Society (Publisher), Cambridge.</w:t>
      </w:r>
      <w:bookmarkEnd w:id="93"/>
    </w:p>
    <w:p w14:paraId="0F57E137" w14:textId="77777777" w:rsidR="00237FAF" w:rsidRDefault="00237FAF" w:rsidP="00FC266D">
      <w:pPr>
        <w:numPr>
          <w:ilvl w:val="0"/>
          <w:numId w:val="1"/>
        </w:numPr>
        <w:spacing w:line="360" w:lineRule="auto"/>
        <w:jc w:val="both"/>
        <w:rPr>
          <w:rFonts w:asciiTheme="minorHAnsi" w:hAnsiTheme="minorHAnsi" w:cstheme="minorHAnsi"/>
          <w:sz w:val="20"/>
        </w:rPr>
      </w:pPr>
      <w:r w:rsidRPr="00237FAF">
        <w:rPr>
          <w:rFonts w:asciiTheme="minorHAnsi" w:hAnsiTheme="minorHAnsi" w:cstheme="minorHAnsi"/>
          <w:sz w:val="20"/>
        </w:rPr>
        <w:t xml:space="preserve">L. Costes, F. Laoutid, F. </w:t>
      </w:r>
      <w:proofErr w:type="spellStart"/>
      <w:r w:rsidRPr="00237FAF">
        <w:rPr>
          <w:rFonts w:asciiTheme="minorHAnsi" w:hAnsiTheme="minorHAnsi" w:cstheme="minorHAnsi"/>
          <w:sz w:val="20"/>
        </w:rPr>
        <w:t>Khelifa</w:t>
      </w:r>
      <w:proofErr w:type="spellEnd"/>
      <w:r w:rsidRPr="00237FAF">
        <w:rPr>
          <w:rFonts w:asciiTheme="minorHAnsi" w:hAnsiTheme="minorHAnsi" w:cstheme="minorHAnsi"/>
          <w:sz w:val="20"/>
        </w:rPr>
        <w:t xml:space="preserve">, G. Rose, S. </w:t>
      </w:r>
      <w:proofErr w:type="spellStart"/>
      <w:r w:rsidRPr="00237FAF">
        <w:rPr>
          <w:rFonts w:asciiTheme="minorHAnsi" w:hAnsiTheme="minorHAnsi" w:cstheme="minorHAnsi"/>
          <w:sz w:val="20"/>
        </w:rPr>
        <w:t>Brohez</w:t>
      </w:r>
      <w:proofErr w:type="spellEnd"/>
      <w:r w:rsidRPr="00237FAF">
        <w:rPr>
          <w:rFonts w:asciiTheme="minorHAnsi" w:hAnsiTheme="minorHAnsi" w:cstheme="minorHAnsi"/>
          <w:sz w:val="20"/>
        </w:rPr>
        <w:t xml:space="preserve">, C. </w:t>
      </w:r>
      <w:proofErr w:type="spellStart"/>
      <w:r w:rsidRPr="00237FAF">
        <w:rPr>
          <w:rFonts w:asciiTheme="minorHAnsi" w:hAnsiTheme="minorHAnsi" w:cstheme="minorHAnsi"/>
          <w:sz w:val="20"/>
        </w:rPr>
        <w:t>Delvosalle</w:t>
      </w:r>
      <w:proofErr w:type="spellEnd"/>
      <w:r w:rsidRPr="00237FAF">
        <w:rPr>
          <w:rFonts w:asciiTheme="minorHAnsi" w:hAnsiTheme="minorHAnsi" w:cstheme="minorHAnsi"/>
          <w:sz w:val="20"/>
        </w:rPr>
        <w:t xml:space="preserve">, P. Dubois, J. </w:t>
      </w:r>
      <w:proofErr w:type="spellStart"/>
      <w:r w:rsidRPr="00237FAF">
        <w:rPr>
          <w:rFonts w:asciiTheme="minorHAnsi" w:hAnsiTheme="minorHAnsi" w:cstheme="minorHAnsi"/>
          <w:sz w:val="20"/>
        </w:rPr>
        <w:t>Eur</w:t>
      </w:r>
      <w:proofErr w:type="spellEnd"/>
      <w:r w:rsidRPr="00237FAF">
        <w:rPr>
          <w:rFonts w:asciiTheme="minorHAnsi" w:hAnsiTheme="minorHAnsi" w:cstheme="minorHAnsi"/>
          <w:sz w:val="20"/>
        </w:rPr>
        <w:t xml:space="preserve">. </w:t>
      </w:r>
      <w:proofErr w:type="spellStart"/>
      <w:r w:rsidRPr="00237FAF">
        <w:rPr>
          <w:rFonts w:asciiTheme="minorHAnsi" w:hAnsiTheme="minorHAnsi" w:cstheme="minorHAnsi"/>
          <w:sz w:val="20"/>
        </w:rPr>
        <w:t>Polym</w:t>
      </w:r>
      <w:proofErr w:type="spellEnd"/>
      <w:r w:rsidRPr="00237FAF">
        <w:rPr>
          <w:rFonts w:asciiTheme="minorHAnsi" w:hAnsiTheme="minorHAnsi" w:cstheme="minorHAnsi"/>
          <w:sz w:val="20"/>
        </w:rPr>
        <w:t>. 74 (2016) 218–228.</w:t>
      </w:r>
    </w:p>
    <w:p w14:paraId="3967C29D" w14:textId="2C16043C" w:rsidR="00492A24" w:rsidRDefault="00237FAF" w:rsidP="00237FAF">
      <w:pPr>
        <w:numPr>
          <w:ilvl w:val="0"/>
          <w:numId w:val="1"/>
        </w:numPr>
        <w:spacing w:line="360" w:lineRule="auto"/>
        <w:jc w:val="both"/>
        <w:rPr>
          <w:rFonts w:asciiTheme="minorHAnsi" w:hAnsiTheme="minorHAnsi" w:cstheme="minorHAnsi"/>
          <w:sz w:val="20"/>
          <w:lang w:val="en-GB"/>
        </w:rPr>
      </w:pPr>
      <w:r w:rsidRPr="00237FAF">
        <w:rPr>
          <w:rFonts w:asciiTheme="minorHAnsi" w:hAnsiTheme="minorHAnsi" w:cstheme="minorHAnsi"/>
          <w:sz w:val="20"/>
        </w:rPr>
        <w:t xml:space="preserve">D.M. Fox, S. </w:t>
      </w:r>
      <w:proofErr w:type="spellStart"/>
      <w:r w:rsidRPr="00237FAF">
        <w:rPr>
          <w:rFonts w:asciiTheme="minorHAnsi" w:hAnsiTheme="minorHAnsi" w:cstheme="minorHAnsi"/>
          <w:sz w:val="20"/>
        </w:rPr>
        <w:t>Temburni</w:t>
      </w:r>
      <w:proofErr w:type="spellEnd"/>
      <w:r w:rsidRPr="00237FAF">
        <w:rPr>
          <w:rFonts w:asciiTheme="minorHAnsi" w:hAnsiTheme="minorHAnsi" w:cstheme="minorHAnsi"/>
          <w:sz w:val="20"/>
        </w:rPr>
        <w:t xml:space="preserve">, M. Novy, L. Flynn, M. </w:t>
      </w:r>
      <w:proofErr w:type="spellStart"/>
      <w:r w:rsidRPr="00237FAF">
        <w:rPr>
          <w:rFonts w:asciiTheme="minorHAnsi" w:hAnsiTheme="minorHAnsi" w:cstheme="minorHAnsi"/>
          <w:sz w:val="20"/>
        </w:rPr>
        <w:t>Zammarano</w:t>
      </w:r>
      <w:proofErr w:type="spellEnd"/>
      <w:r w:rsidRPr="00237FAF">
        <w:rPr>
          <w:rFonts w:asciiTheme="minorHAnsi" w:hAnsiTheme="minorHAnsi" w:cstheme="minorHAnsi"/>
          <w:sz w:val="20"/>
        </w:rPr>
        <w:t xml:space="preserve">, Y.S. Kim, J.W. Gilman, R.D. Davis, ACS </w:t>
      </w:r>
      <w:proofErr w:type="spellStart"/>
      <w:r w:rsidRPr="00237FAF">
        <w:rPr>
          <w:rFonts w:asciiTheme="minorHAnsi" w:hAnsiTheme="minorHAnsi" w:cstheme="minorHAnsi"/>
          <w:sz w:val="20"/>
        </w:rPr>
        <w:t>Symp</w:t>
      </w:r>
      <w:proofErr w:type="spellEnd"/>
      <w:r w:rsidRPr="00237FAF">
        <w:rPr>
          <w:rFonts w:asciiTheme="minorHAnsi" w:hAnsiTheme="minorHAnsi" w:cstheme="minorHAnsi"/>
          <w:sz w:val="20"/>
        </w:rPr>
        <w:t xml:space="preserve">. </w:t>
      </w:r>
      <w:proofErr w:type="spellStart"/>
      <w:r w:rsidRPr="00237FAF">
        <w:rPr>
          <w:rFonts w:asciiTheme="minorHAnsi" w:hAnsiTheme="minorHAnsi" w:cstheme="minorHAnsi"/>
          <w:sz w:val="20"/>
        </w:rPr>
        <w:t>Ser</w:t>
      </w:r>
      <w:proofErr w:type="spellEnd"/>
      <w:r w:rsidRPr="00237FAF">
        <w:rPr>
          <w:rFonts w:asciiTheme="minorHAnsi" w:hAnsiTheme="minorHAnsi" w:cstheme="minorHAnsi"/>
          <w:sz w:val="20"/>
        </w:rPr>
        <w:t>. (2012) 223–234.</w:t>
      </w:r>
      <w:r w:rsidRPr="00D86664">
        <w:rPr>
          <w:rFonts w:asciiTheme="minorHAnsi" w:hAnsiTheme="minorHAnsi" w:cstheme="minorHAnsi"/>
          <w:sz w:val="20"/>
          <w:lang w:val="en-GB"/>
        </w:rPr>
        <w:t xml:space="preserve"> </w:t>
      </w:r>
    </w:p>
    <w:p w14:paraId="63AD371B" w14:textId="0727E153" w:rsidR="00AD72B7" w:rsidRDefault="00AD72B7" w:rsidP="00AD72B7">
      <w:pPr>
        <w:spacing w:line="360" w:lineRule="auto"/>
        <w:jc w:val="both"/>
        <w:rPr>
          <w:rFonts w:asciiTheme="minorHAnsi" w:hAnsiTheme="minorHAnsi" w:cstheme="minorHAnsi"/>
          <w:sz w:val="20"/>
          <w:lang w:val="en-GB"/>
        </w:rPr>
      </w:pPr>
    </w:p>
    <w:p w14:paraId="1FFBF0D1" w14:textId="1F52363A" w:rsidR="00AD72B7" w:rsidRDefault="00AD72B7" w:rsidP="00AD72B7">
      <w:pPr>
        <w:spacing w:line="360" w:lineRule="auto"/>
        <w:jc w:val="both"/>
        <w:rPr>
          <w:rFonts w:asciiTheme="minorHAnsi" w:hAnsiTheme="minorHAnsi" w:cstheme="minorHAnsi"/>
          <w:sz w:val="20"/>
          <w:lang w:val="en-GB"/>
        </w:rPr>
      </w:pPr>
    </w:p>
    <w:p w14:paraId="2FF720AB" w14:textId="1B4CD689" w:rsidR="00AD72B7" w:rsidRDefault="00AD72B7" w:rsidP="00AD72B7">
      <w:pPr>
        <w:spacing w:line="360" w:lineRule="auto"/>
        <w:jc w:val="both"/>
        <w:rPr>
          <w:rFonts w:asciiTheme="minorHAnsi" w:hAnsiTheme="minorHAnsi" w:cstheme="minorHAnsi"/>
          <w:sz w:val="20"/>
          <w:lang w:val="en-GB"/>
        </w:rPr>
      </w:pPr>
    </w:p>
    <w:p w14:paraId="6DCF05FB" w14:textId="418B944D" w:rsidR="00AD72B7" w:rsidRDefault="00AD72B7" w:rsidP="00AD72B7">
      <w:pPr>
        <w:spacing w:line="360" w:lineRule="auto"/>
        <w:jc w:val="both"/>
        <w:rPr>
          <w:rFonts w:asciiTheme="minorHAnsi" w:hAnsiTheme="minorHAnsi" w:cstheme="minorHAnsi"/>
          <w:sz w:val="20"/>
          <w:lang w:val="en-GB"/>
        </w:rPr>
      </w:pPr>
    </w:p>
    <w:p w14:paraId="22C528DD" w14:textId="00BD666E" w:rsidR="00AD72B7" w:rsidRDefault="00AD72B7" w:rsidP="00AD72B7">
      <w:pPr>
        <w:spacing w:line="360" w:lineRule="auto"/>
        <w:jc w:val="both"/>
        <w:rPr>
          <w:rFonts w:asciiTheme="minorHAnsi" w:hAnsiTheme="minorHAnsi" w:cstheme="minorHAnsi"/>
          <w:sz w:val="20"/>
          <w:lang w:val="en-GB"/>
        </w:rPr>
      </w:pPr>
    </w:p>
    <w:p w14:paraId="7D0F29A7" w14:textId="49BDE581" w:rsidR="00AD72B7" w:rsidRDefault="00AD72B7" w:rsidP="00AD72B7">
      <w:pPr>
        <w:spacing w:line="360" w:lineRule="auto"/>
        <w:jc w:val="both"/>
        <w:rPr>
          <w:rFonts w:asciiTheme="minorHAnsi" w:hAnsiTheme="minorHAnsi" w:cstheme="minorHAnsi"/>
          <w:sz w:val="20"/>
          <w:lang w:val="en-GB"/>
        </w:rPr>
      </w:pPr>
    </w:p>
    <w:p w14:paraId="151A5238" w14:textId="2DD0E558" w:rsidR="00AD72B7" w:rsidRDefault="00AD72B7" w:rsidP="00AD72B7">
      <w:pPr>
        <w:spacing w:line="360" w:lineRule="auto"/>
        <w:jc w:val="both"/>
        <w:rPr>
          <w:rFonts w:asciiTheme="minorHAnsi" w:hAnsiTheme="minorHAnsi" w:cstheme="minorHAnsi"/>
          <w:sz w:val="20"/>
          <w:lang w:val="en-GB"/>
        </w:rPr>
      </w:pPr>
    </w:p>
    <w:p w14:paraId="41FB20E2" w14:textId="77777777" w:rsidR="00AD72B7" w:rsidRDefault="00AD72B7" w:rsidP="00AD72B7">
      <w:pPr>
        <w:spacing w:line="360" w:lineRule="auto"/>
        <w:jc w:val="both"/>
        <w:rPr>
          <w:rFonts w:asciiTheme="minorHAnsi" w:hAnsiTheme="minorHAnsi" w:cstheme="minorHAnsi"/>
          <w:sz w:val="20"/>
          <w:lang w:val="en-GB"/>
        </w:rPr>
      </w:pPr>
    </w:p>
    <w:p w14:paraId="28AD30D8" w14:textId="15AECF77" w:rsidR="00AD72B7" w:rsidRPr="00D86664" w:rsidRDefault="00AD72B7" w:rsidP="00AD72B7">
      <w:pPr>
        <w:spacing w:line="360" w:lineRule="auto"/>
        <w:jc w:val="both"/>
        <w:rPr>
          <w:rFonts w:asciiTheme="minorHAnsi" w:hAnsiTheme="minorHAnsi" w:cstheme="minorHAnsi"/>
          <w:sz w:val="20"/>
          <w:lang w:val="en-GB"/>
        </w:rPr>
      </w:pPr>
      <w:r w:rsidRPr="00AD72B7">
        <w:drawing>
          <wp:inline distT="0" distB="0" distL="0" distR="0" wp14:anchorId="0A0698E1" wp14:editId="1F515BE5">
            <wp:extent cx="5759450" cy="4667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66725"/>
                    </a:xfrm>
                    <a:prstGeom prst="rect">
                      <a:avLst/>
                    </a:prstGeom>
                    <a:noFill/>
                    <a:ln>
                      <a:noFill/>
                    </a:ln>
                  </pic:spPr>
                </pic:pic>
              </a:graphicData>
            </a:graphic>
          </wp:inline>
        </w:drawing>
      </w:r>
    </w:p>
    <w:sectPr w:rsidR="00AD72B7" w:rsidRPr="00D86664" w:rsidSect="00A655D8">
      <w:pgSz w:w="11906" w:h="16838"/>
      <w:pgMar w:top="568" w:right="1418" w:bottom="709" w:left="1418" w:header="720" w:footer="24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6BFED" w14:textId="77777777" w:rsidR="00F17736" w:rsidRDefault="00F17736">
      <w:r>
        <w:separator/>
      </w:r>
    </w:p>
  </w:endnote>
  <w:endnote w:type="continuationSeparator" w:id="0">
    <w:p w14:paraId="7A47E3E7" w14:textId="77777777" w:rsidR="00F17736" w:rsidRDefault="00F17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9A5C" w14:textId="77777777" w:rsidR="00780CD9" w:rsidRDefault="00780CD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74D9B720" w14:textId="77777777" w:rsidR="00780CD9" w:rsidRDefault="00780C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0C02" w14:textId="77777777" w:rsidR="00780CD9" w:rsidRDefault="00780CD9">
    <w:pPr>
      <w:pStyle w:val="Pieddepage"/>
      <w:framePr w:wrap="around" w:vAnchor="text" w:hAnchor="page" w:x="5761" w:y="3"/>
      <w:rPr>
        <w:rStyle w:val="Numrodepage"/>
        <w:rFonts w:ascii="Bookman Old Style" w:hAnsi="Bookman Old Style"/>
      </w:rPr>
    </w:pPr>
    <w:r>
      <w:rPr>
        <w:rStyle w:val="Numrodepage"/>
        <w:rFonts w:ascii="Bookman Old Style" w:hAnsi="Bookman Old Style"/>
      </w:rPr>
      <w:fldChar w:fldCharType="begin"/>
    </w:r>
    <w:r>
      <w:rPr>
        <w:rStyle w:val="Numrodepage"/>
        <w:rFonts w:ascii="Bookman Old Style" w:hAnsi="Bookman Old Style"/>
      </w:rPr>
      <w:instrText xml:space="preserve">PAGE  </w:instrText>
    </w:r>
    <w:r>
      <w:rPr>
        <w:rStyle w:val="Numrodepage"/>
        <w:rFonts w:ascii="Bookman Old Style" w:hAnsi="Bookman Old Style"/>
      </w:rPr>
      <w:fldChar w:fldCharType="separate"/>
    </w:r>
    <w:r w:rsidR="004602C6">
      <w:rPr>
        <w:rStyle w:val="Numrodepage"/>
        <w:rFonts w:ascii="Bookman Old Style" w:hAnsi="Bookman Old Style"/>
        <w:noProof/>
      </w:rPr>
      <w:t>23</w:t>
    </w:r>
    <w:r>
      <w:rPr>
        <w:rStyle w:val="Numrodepage"/>
        <w:rFonts w:ascii="Bookman Old Style" w:hAnsi="Bookman Old Style"/>
      </w:rPr>
      <w:fldChar w:fldCharType="end"/>
    </w:r>
    <w:r>
      <w:rPr>
        <w:rStyle w:val="Numrodepage"/>
        <w:rFonts w:ascii="Bookman Old Style" w:hAnsi="Bookman Old Style"/>
      </w:rPr>
      <w:t>/</w:t>
    </w:r>
    <w:r>
      <w:rPr>
        <w:rStyle w:val="Numrodepage"/>
        <w:rFonts w:ascii="Bookman Old Style" w:hAnsi="Bookman Old Style"/>
      </w:rPr>
      <w:fldChar w:fldCharType="begin"/>
    </w:r>
    <w:r>
      <w:rPr>
        <w:rStyle w:val="Numrodepage"/>
        <w:rFonts w:ascii="Bookman Old Style" w:hAnsi="Bookman Old Style"/>
      </w:rPr>
      <w:instrText xml:space="preserve"> NUMPAGES </w:instrText>
    </w:r>
    <w:r>
      <w:rPr>
        <w:rStyle w:val="Numrodepage"/>
        <w:rFonts w:ascii="Bookman Old Style" w:hAnsi="Bookman Old Style"/>
      </w:rPr>
      <w:fldChar w:fldCharType="separate"/>
    </w:r>
    <w:r w:rsidR="004602C6">
      <w:rPr>
        <w:rStyle w:val="Numrodepage"/>
        <w:rFonts w:ascii="Bookman Old Style" w:hAnsi="Bookman Old Style"/>
        <w:noProof/>
      </w:rPr>
      <w:t>24</w:t>
    </w:r>
    <w:r>
      <w:rPr>
        <w:rStyle w:val="Numrodepage"/>
        <w:rFonts w:ascii="Bookman Old Style" w:hAnsi="Bookman Old Style"/>
      </w:rPr>
      <w:fldChar w:fldCharType="end"/>
    </w:r>
  </w:p>
  <w:p w14:paraId="06496353" w14:textId="77777777" w:rsidR="00780CD9" w:rsidRDefault="00780CD9">
    <w:pPr>
      <w:pStyle w:val="Pieddepage"/>
      <w:pBdr>
        <w:top w:val="single" w:sz="6"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2294D" w14:textId="77777777" w:rsidR="00F17736" w:rsidRDefault="00F17736">
      <w:r>
        <w:separator/>
      </w:r>
    </w:p>
  </w:footnote>
  <w:footnote w:type="continuationSeparator" w:id="0">
    <w:p w14:paraId="3BEDBE95" w14:textId="77777777" w:rsidR="00F17736" w:rsidRDefault="00F177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56D"/>
    <w:multiLevelType w:val="singleLevel"/>
    <w:tmpl w:val="040C000F"/>
    <w:lvl w:ilvl="0">
      <w:start w:val="1"/>
      <w:numFmt w:val="decimal"/>
      <w:lvlText w:val="%1."/>
      <w:lvlJc w:val="left"/>
      <w:pPr>
        <w:tabs>
          <w:tab w:val="num" w:pos="360"/>
        </w:tabs>
        <w:ind w:left="360" w:hanging="360"/>
      </w:pPr>
      <w:rPr>
        <w:rFonts w:hint="default"/>
      </w:rPr>
    </w:lvl>
  </w:abstractNum>
  <w:abstractNum w:abstractNumId="1" w15:restartNumberingAfterBreak="0">
    <w:nsid w:val="0183393A"/>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1B114BD"/>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25A77B9"/>
    <w:multiLevelType w:val="multilevel"/>
    <w:tmpl w:val="6EA8BD84"/>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4" w15:restartNumberingAfterBreak="0">
    <w:nsid w:val="034228B7"/>
    <w:multiLevelType w:val="singleLevel"/>
    <w:tmpl w:val="56F6B6A2"/>
    <w:lvl w:ilvl="0">
      <w:start w:val="1"/>
      <w:numFmt w:val="bullet"/>
      <w:lvlText w:val=""/>
      <w:lvlJc w:val="left"/>
      <w:pPr>
        <w:tabs>
          <w:tab w:val="num" w:pos="1143"/>
        </w:tabs>
        <w:ind w:left="1143" w:hanging="435"/>
      </w:pPr>
      <w:rPr>
        <w:rFonts w:ascii="Monotype Sorts" w:hAnsi="Monotype Sorts" w:hint="default"/>
      </w:rPr>
    </w:lvl>
  </w:abstractNum>
  <w:abstractNum w:abstractNumId="5" w15:restartNumberingAfterBreak="0">
    <w:nsid w:val="05E969B9"/>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A631622"/>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1384244"/>
    <w:multiLevelType w:val="singleLevel"/>
    <w:tmpl w:val="040C000F"/>
    <w:lvl w:ilvl="0">
      <w:start w:val="1"/>
      <w:numFmt w:val="decimal"/>
      <w:lvlText w:val="%1."/>
      <w:lvlJc w:val="left"/>
      <w:pPr>
        <w:tabs>
          <w:tab w:val="num" w:pos="360"/>
        </w:tabs>
        <w:ind w:left="360" w:hanging="360"/>
      </w:pPr>
      <w:rPr>
        <w:rFonts w:hint="default"/>
      </w:rPr>
    </w:lvl>
  </w:abstractNum>
  <w:abstractNum w:abstractNumId="8" w15:restartNumberingAfterBreak="0">
    <w:nsid w:val="13DE5A67"/>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7B7725A"/>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B331BFB"/>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3593528"/>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9414A92"/>
    <w:multiLevelType w:val="multilevel"/>
    <w:tmpl w:val="41E8DD00"/>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3AAD2E03"/>
    <w:multiLevelType w:val="multilevel"/>
    <w:tmpl w:val="DBA4C8E2"/>
    <w:lvl w:ilvl="0">
      <w:start w:val="600"/>
      <w:numFmt w:val="bullet"/>
      <w:lvlText w:val=""/>
      <w:lvlJc w:val="left"/>
      <w:pPr>
        <w:tabs>
          <w:tab w:val="num" w:pos="1420"/>
        </w:tabs>
        <w:ind w:left="1420" w:hanging="360"/>
      </w:pPr>
      <w:rPr>
        <w:rFonts w:ascii="Symbol" w:hAnsi="Symbol" w:cs="Times New Roman" w:hint="default"/>
        <w:color w:val="auto"/>
        <w:sz w:val="24"/>
      </w:rPr>
    </w:lvl>
    <w:lvl w:ilvl="1" w:tentative="1">
      <w:start w:val="1"/>
      <w:numFmt w:val="bullet"/>
      <w:lvlText w:val="o"/>
      <w:lvlJc w:val="left"/>
      <w:pPr>
        <w:tabs>
          <w:tab w:val="num" w:pos="2140"/>
        </w:tabs>
        <w:ind w:left="2140" w:hanging="360"/>
      </w:pPr>
      <w:rPr>
        <w:rFonts w:ascii="Courier New" w:hAnsi="Courier New" w:hint="default"/>
      </w:rPr>
    </w:lvl>
    <w:lvl w:ilvl="2" w:tentative="1">
      <w:start w:val="1"/>
      <w:numFmt w:val="bullet"/>
      <w:lvlText w:val=""/>
      <w:lvlJc w:val="left"/>
      <w:pPr>
        <w:tabs>
          <w:tab w:val="num" w:pos="2860"/>
        </w:tabs>
        <w:ind w:left="2860" w:hanging="360"/>
      </w:pPr>
      <w:rPr>
        <w:rFonts w:ascii="Wingdings" w:hAnsi="Wingdings" w:hint="default"/>
      </w:rPr>
    </w:lvl>
    <w:lvl w:ilvl="3" w:tentative="1">
      <w:start w:val="1"/>
      <w:numFmt w:val="bullet"/>
      <w:lvlText w:val=""/>
      <w:lvlJc w:val="left"/>
      <w:pPr>
        <w:tabs>
          <w:tab w:val="num" w:pos="3580"/>
        </w:tabs>
        <w:ind w:left="3580" w:hanging="360"/>
      </w:pPr>
      <w:rPr>
        <w:rFonts w:ascii="Symbol" w:hAnsi="Symbol" w:hint="default"/>
      </w:rPr>
    </w:lvl>
    <w:lvl w:ilvl="4" w:tentative="1">
      <w:start w:val="1"/>
      <w:numFmt w:val="bullet"/>
      <w:lvlText w:val="o"/>
      <w:lvlJc w:val="left"/>
      <w:pPr>
        <w:tabs>
          <w:tab w:val="num" w:pos="4300"/>
        </w:tabs>
        <w:ind w:left="4300" w:hanging="360"/>
      </w:pPr>
      <w:rPr>
        <w:rFonts w:ascii="Courier New" w:hAnsi="Courier New" w:hint="default"/>
      </w:rPr>
    </w:lvl>
    <w:lvl w:ilvl="5" w:tentative="1">
      <w:start w:val="1"/>
      <w:numFmt w:val="bullet"/>
      <w:lvlText w:val=""/>
      <w:lvlJc w:val="left"/>
      <w:pPr>
        <w:tabs>
          <w:tab w:val="num" w:pos="5020"/>
        </w:tabs>
        <w:ind w:left="5020" w:hanging="360"/>
      </w:pPr>
      <w:rPr>
        <w:rFonts w:ascii="Wingdings" w:hAnsi="Wingdings" w:hint="default"/>
      </w:rPr>
    </w:lvl>
    <w:lvl w:ilvl="6" w:tentative="1">
      <w:start w:val="1"/>
      <w:numFmt w:val="bullet"/>
      <w:lvlText w:val=""/>
      <w:lvlJc w:val="left"/>
      <w:pPr>
        <w:tabs>
          <w:tab w:val="num" w:pos="5740"/>
        </w:tabs>
        <w:ind w:left="5740" w:hanging="360"/>
      </w:pPr>
      <w:rPr>
        <w:rFonts w:ascii="Symbol" w:hAnsi="Symbol" w:hint="default"/>
      </w:rPr>
    </w:lvl>
    <w:lvl w:ilvl="7" w:tentative="1">
      <w:start w:val="1"/>
      <w:numFmt w:val="bullet"/>
      <w:lvlText w:val="o"/>
      <w:lvlJc w:val="left"/>
      <w:pPr>
        <w:tabs>
          <w:tab w:val="num" w:pos="6460"/>
        </w:tabs>
        <w:ind w:left="6460" w:hanging="360"/>
      </w:pPr>
      <w:rPr>
        <w:rFonts w:ascii="Courier New" w:hAnsi="Courier New" w:hint="default"/>
      </w:rPr>
    </w:lvl>
    <w:lvl w:ilvl="8" w:tentative="1">
      <w:start w:val="1"/>
      <w:numFmt w:val="bullet"/>
      <w:lvlText w:val=""/>
      <w:lvlJc w:val="left"/>
      <w:pPr>
        <w:tabs>
          <w:tab w:val="num" w:pos="7180"/>
        </w:tabs>
        <w:ind w:left="7180" w:hanging="360"/>
      </w:pPr>
      <w:rPr>
        <w:rFonts w:ascii="Wingdings" w:hAnsi="Wingdings" w:hint="default"/>
      </w:rPr>
    </w:lvl>
  </w:abstractNum>
  <w:abstractNum w:abstractNumId="14" w15:restartNumberingAfterBreak="0">
    <w:nsid w:val="3E337CBA"/>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3E8B1453"/>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59707AC"/>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48441BCC"/>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4FAE1213"/>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5016121D"/>
    <w:multiLevelType w:val="multilevel"/>
    <w:tmpl w:val="0C8E05B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20" w15:restartNumberingAfterBreak="0">
    <w:nsid w:val="534C5EB2"/>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602421D1"/>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67AE45C3"/>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DCC6A22"/>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3844E2D"/>
    <w:multiLevelType w:val="hybridMultilevel"/>
    <w:tmpl w:val="DA988FC0"/>
    <w:lvl w:ilvl="0" w:tplc="90940688">
      <w:start w:val="280"/>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7AC105C0"/>
    <w:multiLevelType w:val="singleLevel"/>
    <w:tmpl w:val="040C000D"/>
    <w:lvl w:ilvl="0">
      <w:start w:val="1"/>
      <w:numFmt w:val="bullet"/>
      <w:lvlText w:val=""/>
      <w:lvlJc w:val="left"/>
      <w:pPr>
        <w:tabs>
          <w:tab w:val="num" w:pos="360"/>
        </w:tabs>
        <w:ind w:left="360" w:hanging="360"/>
      </w:pPr>
      <w:rPr>
        <w:rFonts w:ascii="Wingdings" w:hAnsi="Wingdings" w:hint="default"/>
      </w:rPr>
    </w:lvl>
  </w:abstractNum>
  <w:num w:numId="1">
    <w:abstractNumId w:val="7"/>
  </w:num>
  <w:num w:numId="2">
    <w:abstractNumId w:val="4"/>
  </w:num>
  <w:num w:numId="3">
    <w:abstractNumId w:val="25"/>
  </w:num>
  <w:num w:numId="4">
    <w:abstractNumId w:val="12"/>
  </w:num>
  <w:num w:numId="5">
    <w:abstractNumId w:val="0"/>
  </w:num>
  <w:num w:numId="6">
    <w:abstractNumId w:val="20"/>
  </w:num>
  <w:num w:numId="7">
    <w:abstractNumId w:val="8"/>
  </w:num>
  <w:num w:numId="8">
    <w:abstractNumId w:val="21"/>
  </w:num>
  <w:num w:numId="9">
    <w:abstractNumId w:val="3"/>
  </w:num>
  <w:num w:numId="10">
    <w:abstractNumId w:val="2"/>
  </w:num>
  <w:num w:numId="11">
    <w:abstractNumId w:val="17"/>
  </w:num>
  <w:num w:numId="12">
    <w:abstractNumId w:val="5"/>
  </w:num>
  <w:num w:numId="13">
    <w:abstractNumId w:val="14"/>
  </w:num>
  <w:num w:numId="14">
    <w:abstractNumId w:val="19"/>
  </w:num>
  <w:num w:numId="15">
    <w:abstractNumId w:val="18"/>
  </w:num>
  <w:num w:numId="16">
    <w:abstractNumId w:val="13"/>
  </w:num>
  <w:num w:numId="17">
    <w:abstractNumId w:val="10"/>
  </w:num>
  <w:num w:numId="18">
    <w:abstractNumId w:val="11"/>
  </w:num>
  <w:num w:numId="19">
    <w:abstractNumId w:val="1"/>
  </w:num>
  <w:num w:numId="20">
    <w:abstractNumId w:val="23"/>
  </w:num>
  <w:num w:numId="21">
    <w:abstractNumId w:val="22"/>
  </w:num>
  <w:num w:numId="22">
    <w:abstractNumId w:val="9"/>
  </w:num>
  <w:num w:numId="23">
    <w:abstractNumId w:val="16"/>
  </w:num>
  <w:num w:numId="24">
    <w:abstractNumId w:val="6"/>
  </w:num>
  <w:num w:numId="25">
    <w:abstractNumId w:val="15"/>
  </w:num>
  <w:num w:numId="26">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198E"/>
    <w:rsid w:val="000E661A"/>
    <w:rsid w:val="00166AEA"/>
    <w:rsid w:val="00237FAF"/>
    <w:rsid w:val="004602C6"/>
    <w:rsid w:val="00492A24"/>
    <w:rsid w:val="00780CD9"/>
    <w:rsid w:val="007D3363"/>
    <w:rsid w:val="009F52F4"/>
    <w:rsid w:val="00A655D8"/>
    <w:rsid w:val="00AB0DF1"/>
    <w:rsid w:val="00AD126C"/>
    <w:rsid w:val="00AD72B7"/>
    <w:rsid w:val="00B1198E"/>
    <w:rsid w:val="00BA008E"/>
    <w:rsid w:val="00BC471E"/>
    <w:rsid w:val="00D114EA"/>
    <w:rsid w:val="00D86664"/>
    <w:rsid w:val="00F17736"/>
    <w:rsid w:val="00F64D48"/>
    <w:rsid w:val="00F9245E"/>
    <w:rsid w:val="00FC26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BDC9F8"/>
  <w15:docId w15:val="{4B8A12D5-C751-4619-963B-29D67C0F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Titre1">
    <w:name w:val="heading 1"/>
    <w:basedOn w:val="Normal"/>
    <w:next w:val="Normal"/>
    <w:link w:val="Titre1Car"/>
    <w:uiPriority w:val="9"/>
    <w:qFormat/>
    <w:pPr>
      <w:keepNext/>
      <w:pBdr>
        <w:bottom w:val="single" w:sz="6" w:space="1" w:color="auto"/>
      </w:pBdr>
      <w:spacing w:before="240" w:after="60"/>
      <w:outlineLvl w:val="0"/>
    </w:pPr>
    <w:rPr>
      <w:rFonts w:ascii="Arial Black" w:hAnsi="Arial Black"/>
      <w:b/>
      <w:kern w:val="28"/>
      <w:sz w:val="48"/>
    </w:rPr>
  </w:style>
  <w:style w:type="paragraph" w:styleId="Titre2">
    <w:name w:val="heading 2"/>
    <w:basedOn w:val="Normal"/>
    <w:next w:val="Normal"/>
    <w:qFormat/>
    <w:pPr>
      <w:keepNext/>
      <w:spacing w:before="240" w:after="60"/>
      <w:outlineLvl w:val="1"/>
    </w:pPr>
    <w:rPr>
      <w:rFonts w:ascii="Arial Black" w:hAnsi="Arial Black"/>
      <w:b/>
      <w:i/>
      <w:sz w:val="36"/>
    </w:rPr>
  </w:style>
  <w:style w:type="paragraph" w:styleId="Titre3">
    <w:name w:val="heading 3"/>
    <w:basedOn w:val="Normal"/>
    <w:next w:val="Normal"/>
    <w:qFormat/>
    <w:pPr>
      <w:keepNext/>
      <w:spacing w:before="360" w:after="240"/>
      <w:outlineLvl w:val="2"/>
    </w:pPr>
    <w:rPr>
      <w:rFonts w:ascii="Arial Black" w:hAnsi="Arial Black"/>
    </w:rPr>
  </w:style>
  <w:style w:type="paragraph" w:styleId="Titre4">
    <w:name w:val="heading 4"/>
    <w:basedOn w:val="Normal"/>
    <w:next w:val="Normal"/>
    <w:qFormat/>
    <w:pPr>
      <w:keepNext/>
      <w:numPr>
        <w:ilvl w:val="3"/>
        <w:numId w:val="9"/>
      </w:numPr>
      <w:tabs>
        <w:tab w:val="clear" w:pos="864"/>
        <w:tab w:val="num" w:pos="3580"/>
      </w:tabs>
      <w:ind w:left="3580" w:hanging="360"/>
      <w:jc w:val="both"/>
      <w:outlineLvl w:val="3"/>
    </w:pPr>
    <w:rPr>
      <w:b/>
    </w:rPr>
  </w:style>
  <w:style w:type="paragraph" w:styleId="Titre5">
    <w:name w:val="heading 5"/>
    <w:basedOn w:val="Normal"/>
    <w:next w:val="Normal"/>
    <w:qFormat/>
    <w:pPr>
      <w:keepNext/>
      <w:outlineLvl w:val="4"/>
    </w:pPr>
    <w:rPr>
      <w:b/>
      <w:smallCaps/>
      <w:lang w:val="en-GB"/>
    </w:rPr>
  </w:style>
  <w:style w:type="paragraph" w:styleId="Titre6">
    <w:name w:val="heading 6"/>
    <w:basedOn w:val="Normal"/>
    <w:next w:val="Normal"/>
    <w:qFormat/>
    <w:pPr>
      <w:keepNext/>
      <w:spacing w:line="360" w:lineRule="auto"/>
      <w:outlineLvl w:val="5"/>
    </w:pPr>
    <w:rPr>
      <w:lang w:val="en-GB"/>
    </w:rPr>
  </w:style>
  <w:style w:type="paragraph" w:styleId="Titre7">
    <w:name w:val="heading 7"/>
    <w:basedOn w:val="Normal"/>
    <w:next w:val="Normal"/>
    <w:qFormat/>
    <w:pPr>
      <w:keepNext/>
      <w:numPr>
        <w:ilvl w:val="6"/>
        <w:numId w:val="9"/>
      </w:numPr>
      <w:tabs>
        <w:tab w:val="clear" w:pos="1296"/>
        <w:tab w:val="num" w:pos="5740"/>
      </w:tabs>
      <w:ind w:left="5740" w:hanging="360"/>
      <w:jc w:val="center"/>
      <w:outlineLvl w:val="6"/>
    </w:pPr>
    <w:rPr>
      <w:i/>
    </w:rPr>
  </w:style>
  <w:style w:type="paragraph" w:styleId="Titre8">
    <w:name w:val="heading 8"/>
    <w:basedOn w:val="Normal"/>
    <w:next w:val="Normal"/>
    <w:qFormat/>
    <w:pPr>
      <w:keepNext/>
      <w:numPr>
        <w:ilvl w:val="7"/>
        <w:numId w:val="9"/>
      </w:numPr>
      <w:tabs>
        <w:tab w:val="clear" w:pos="1440"/>
        <w:tab w:val="num" w:pos="6460"/>
      </w:tabs>
      <w:ind w:left="6460" w:hanging="360"/>
      <w:jc w:val="both"/>
      <w:outlineLvl w:val="7"/>
    </w:pPr>
    <w:rPr>
      <w:b/>
    </w:rPr>
  </w:style>
  <w:style w:type="paragraph" w:styleId="Titre9">
    <w:name w:val="heading 9"/>
    <w:basedOn w:val="Normal"/>
    <w:next w:val="Normal"/>
    <w:qFormat/>
    <w:pPr>
      <w:keepNext/>
      <w:numPr>
        <w:ilvl w:val="8"/>
        <w:numId w:val="9"/>
      </w:numPr>
      <w:tabs>
        <w:tab w:val="clear" w:pos="1584"/>
        <w:tab w:val="num" w:pos="7180"/>
      </w:tabs>
      <w:ind w:left="7180" w:hanging="360"/>
      <w:jc w:val="center"/>
      <w:outlineLvl w:val="8"/>
    </w:pPr>
    <w:rPr>
      <w:b/>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agedegarde">
    <w:name w:val="Titre (Page de garde)"/>
    <w:basedOn w:val="Normal"/>
    <w:next w:val="Normal"/>
    <w:pPr>
      <w:keepNext/>
      <w:keepLines/>
      <w:pBdr>
        <w:top w:val="single" w:sz="48" w:space="31" w:color="auto"/>
      </w:pBdr>
      <w:tabs>
        <w:tab w:val="left" w:pos="0"/>
      </w:tabs>
      <w:spacing w:before="240" w:after="500" w:line="640" w:lineRule="exact"/>
      <w:ind w:left="-840" w:right="-840"/>
    </w:pPr>
    <w:rPr>
      <w:rFonts w:ascii="Arial Black" w:hAnsi="Arial Black"/>
      <w:b/>
      <w:spacing w:val="-48"/>
      <w:kern w:val="28"/>
      <w:sz w:val="64"/>
    </w:rPr>
  </w:style>
  <w:style w:type="paragraph" w:styleId="Corpsdetexte2">
    <w:name w:val="Body Text 2"/>
    <w:basedOn w:val="Normal"/>
    <w:semiHidden/>
    <w:pPr>
      <w:tabs>
        <w:tab w:val="left" w:pos="851"/>
      </w:tabs>
      <w:jc w:val="both"/>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En-tte">
    <w:name w:val="header"/>
    <w:basedOn w:val="Normal"/>
    <w:semiHidden/>
    <w:pPr>
      <w:tabs>
        <w:tab w:val="center" w:pos="4536"/>
        <w:tab w:val="right" w:pos="9072"/>
      </w:tabs>
    </w:pPr>
  </w:style>
  <w:style w:type="paragraph" w:customStyle="1" w:styleId="Blocdecitation">
    <w:name w:val="Bloc de citation"/>
    <w:basedOn w:val="Corpsdetexte"/>
    <w:pPr>
      <w:keepLines/>
      <w:pBdr>
        <w:left w:val="single" w:sz="36" w:space="3" w:color="808080"/>
        <w:bottom w:val="single" w:sz="48" w:space="3" w:color="FFFFFF"/>
      </w:pBdr>
      <w:spacing w:after="60" w:line="220" w:lineRule="atLeast"/>
      <w:ind w:left="1440" w:right="720"/>
      <w:jc w:val="both"/>
    </w:pPr>
    <w:rPr>
      <w:i/>
    </w:rPr>
  </w:style>
  <w:style w:type="paragraph" w:styleId="Corpsdetexte">
    <w:name w:val="Body Text"/>
    <w:basedOn w:val="Normal"/>
    <w:semiHidden/>
    <w:pPr>
      <w:spacing w:after="120"/>
    </w:pPr>
  </w:style>
  <w:style w:type="paragraph" w:styleId="TM1">
    <w:name w:val="toc 1"/>
    <w:basedOn w:val="Normal"/>
    <w:next w:val="Normal"/>
    <w:autoRedefine/>
    <w:uiPriority w:val="39"/>
    <w:pPr>
      <w:tabs>
        <w:tab w:val="right" w:pos="9060"/>
      </w:tabs>
      <w:spacing w:before="240" w:after="240"/>
    </w:pPr>
    <w:rPr>
      <w:rFonts w:ascii="Times New Roman" w:hAnsi="Times New Roman"/>
      <w:b/>
      <w:caps/>
      <w:noProof/>
      <w:sz w:val="22"/>
      <w:u w:val="single"/>
    </w:rPr>
  </w:style>
  <w:style w:type="paragraph" w:styleId="TM2">
    <w:name w:val="toc 2"/>
    <w:basedOn w:val="Normal"/>
    <w:next w:val="Normal"/>
    <w:autoRedefine/>
    <w:uiPriority w:val="39"/>
    <w:rPr>
      <w:rFonts w:ascii="Times New Roman" w:hAnsi="Times New Roman"/>
      <w:b/>
      <w:smallCaps/>
      <w:sz w:val="22"/>
    </w:rPr>
  </w:style>
  <w:style w:type="paragraph" w:styleId="TM3">
    <w:name w:val="toc 3"/>
    <w:basedOn w:val="Normal"/>
    <w:next w:val="Normal"/>
    <w:autoRedefine/>
    <w:uiPriority w:val="39"/>
    <w:rPr>
      <w:rFonts w:ascii="Times New Roman" w:hAnsi="Times New Roman"/>
      <w:smallCaps/>
      <w:sz w:val="22"/>
    </w:rPr>
  </w:style>
  <w:style w:type="paragraph" w:styleId="TM4">
    <w:name w:val="toc 4"/>
    <w:basedOn w:val="Normal"/>
    <w:next w:val="Normal"/>
    <w:autoRedefine/>
    <w:semiHidden/>
    <w:rPr>
      <w:rFonts w:ascii="Times New Roman" w:hAnsi="Times New Roman"/>
      <w:sz w:val="22"/>
    </w:rPr>
  </w:style>
  <w:style w:type="paragraph" w:styleId="TM5">
    <w:name w:val="toc 5"/>
    <w:basedOn w:val="Normal"/>
    <w:next w:val="Normal"/>
    <w:autoRedefine/>
    <w:semiHidden/>
    <w:rPr>
      <w:rFonts w:ascii="Times New Roman" w:hAnsi="Times New Roman"/>
      <w:sz w:val="22"/>
    </w:rPr>
  </w:style>
  <w:style w:type="paragraph" w:styleId="TM6">
    <w:name w:val="toc 6"/>
    <w:basedOn w:val="Normal"/>
    <w:next w:val="Normal"/>
    <w:autoRedefine/>
    <w:semiHidden/>
    <w:rPr>
      <w:rFonts w:ascii="Times New Roman" w:hAnsi="Times New Roman"/>
      <w:sz w:val="22"/>
    </w:rPr>
  </w:style>
  <w:style w:type="paragraph" w:styleId="TM7">
    <w:name w:val="toc 7"/>
    <w:basedOn w:val="Normal"/>
    <w:next w:val="Normal"/>
    <w:autoRedefine/>
    <w:semiHidden/>
    <w:rPr>
      <w:rFonts w:ascii="Times New Roman" w:hAnsi="Times New Roman"/>
      <w:sz w:val="22"/>
    </w:rPr>
  </w:style>
  <w:style w:type="paragraph" w:styleId="TM8">
    <w:name w:val="toc 8"/>
    <w:basedOn w:val="Normal"/>
    <w:next w:val="Normal"/>
    <w:autoRedefine/>
    <w:semiHidden/>
    <w:rPr>
      <w:rFonts w:ascii="Times New Roman" w:hAnsi="Times New Roman"/>
      <w:sz w:val="22"/>
    </w:rPr>
  </w:style>
  <w:style w:type="paragraph" w:styleId="TM9">
    <w:name w:val="toc 9"/>
    <w:basedOn w:val="Normal"/>
    <w:next w:val="Normal"/>
    <w:autoRedefine/>
    <w:semiHidden/>
    <w:rPr>
      <w:rFonts w:ascii="Times New Roman" w:hAnsi="Times New Roman"/>
      <w:sz w:val="22"/>
    </w:rPr>
  </w:style>
  <w:style w:type="paragraph" w:styleId="Lgende">
    <w:name w:val="caption"/>
    <w:basedOn w:val="Normal"/>
    <w:next w:val="Normal"/>
    <w:qFormat/>
    <w:pPr>
      <w:spacing w:before="120" w:after="120"/>
      <w:jc w:val="center"/>
    </w:pPr>
    <w:rPr>
      <w:rFonts w:ascii="Arial Narrow" w:hAnsi="Arial Narrow"/>
      <w:b/>
      <w:i/>
    </w:rPr>
  </w:style>
  <w:style w:type="paragraph" w:customStyle="1" w:styleId="PartitionTitre">
    <w:name w:val="Partition (Titre)"/>
    <w:basedOn w:val="Normal"/>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Partitiontiquette">
    <w:name w:val="Partition (Étiquette)"/>
    <w:basedOn w:val="Normal"/>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color w:val="FFFFFF"/>
      <w:spacing w:val="-16"/>
      <w:position w:val="4"/>
      <w:sz w:val="26"/>
    </w:rPr>
  </w:style>
  <w:style w:type="paragraph" w:styleId="Corpsdetexte3">
    <w:name w:val="Body Text 3"/>
    <w:basedOn w:val="Normal"/>
    <w:semiHidden/>
    <w:pPr>
      <w:jc w:val="both"/>
    </w:pPr>
  </w:style>
  <w:style w:type="paragraph" w:styleId="Retraitcorpsdetexte">
    <w:name w:val="Body Text Indent"/>
    <w:basedOn w:val="Normal"/>
    <w:semiHidden/>
    <w:pPr>
      <w:ind w:firstLine="708"/>
      <w:jc w:val="both"/>
    </w:pPr>
  </w:style>
  <w:style w:type="paragraph" w:styleId="Retraitcorpsdetexte2">
    <w:name w:val="Body Text Indent 2"/>
    <w:basedOn w:val="Normal"/>
    <w:semiHidden/>
    <w:pPr>
      <w:ind w:firstLine="709"/>
      <w:jc w:val="both"/>
    </w:pPr>
  </w:style>
  <w:style w:type="paragraph" w:styleId="Retraitcorpsdetexte3">
    <w:name w:val="Body Text Indent 3"/>
    <w:basedOn w:val="Normal"/>
    <w:semiHidden/>
    <w:pPr>
      <w:ind w:firstLine="360"/>
      <w:jc w:val="both"/>
    </w:pPr>
  </w:style>
  <w:style w:type="character" w:customStyle="1" w:styleId="small1">
    <w:name w:val="small1"/>
    <w:rPr>
      <w:rFonts w:ascii="Arial" w:hAnsi="Arial" w:cs="Arial" w:hint="default"/>
      <w:sz w:val="16"/>
      <w:szCs w:val="16"/>
    </w:rPr>
  </w:style>
  <w:style w:type="character" w:styleId="Lienhypertexte">
    <w:name w:val="Hyperlink"/>
    <w:uiPriority w:val="99"/>
    <w:rPr>
      <w:color w:val="0000FF"/>
      <w:u w:val="single"/>
    </w:rPr>
  </w:style>
  <w:style w:type="paragraph" w:styleId="Textedebulles">
    <w:name w:val="Balloon Text"/>
    <w:basedOn w:val="Normal"/>
    <w:link w:val="TextedebullesCar"/>
    <w:uiPriority w:val="99"/>
    <w:semiHidden/>
    <w:unhideWhenUsed/>
    <w:rsid w:val="00B1198E"/>
    <w:rPr>
      <w:rFonts w:ascii="Tahoma" w:hAnsi="Tahoma" w:cs="Tahoma"/>
      <w:sz w:val="16"/>
      <w:szCs w:val="16"/>
    </w:rPr>
  </w:style>
  <w:style w:type="character" w:customStyle="1" w:styleId="TextedebullesCar">
    <w:name w:val="Texte de bulles Car"/>
    <w:link w:val="Textedebulles"/>
    <w:uiPriority w:val="99"/>
    <w:semiHidden/>
    <w:rsid w:val="00B1198E"/>
    <w:rPr>
      <w:rFonts w:ascii="Tahoma" w:hAnsi="Tahoma" w:cs="Tahoma"/>
      <w:sz w:val="16"/>
      <w:szCs w:val="16"/>
    </w:rPr>
  </w:style>
  <w:style w:type="character" w:customStyle="1" w:styleId="Titre1Car">
    <w:name w:val="Titre 1 Car"/>
    <w:basedOn w:val="Policepardfaut"/>
    <w:link w:val="Titre1"/>
    <w:uiPriority w:val="9"/>
    <w:rsid w:val="00492A24"/>
    <w:rPr>
      <w:rFonts w:ascii="Arial Black" w:hAnsi="Arial Black"/>
      <w:b/>
      <w:kern w:val="28"/>
      <w:sz w:val="48"/>
    </w:rPr>
  </w:style>
  <w:style w:type="paragraph" w:styleId="NormalWeb">
    <w:name w:val="Normal (Web)"/>
    <w:basedOn w:val="Normal"/>
    <w:uiPriority w:val="99"/>
    <w:unhideWhenUsed/>
    <w:rsid w:val="00492A24"/>
    <w:pPr>
      <w:spacing w:before="100" w:beforeAutospacing="1" w:after="100" w:afterAutospacing="1"/>
    </w:pPr>
    <w:rPr>
      <w:rFonts w:ascii="Times New Roman" w:hAnsi="Times New Roman"/>
      <w:szCs w:val="24"/>
    </w:rPr>
  </w:style>
  <w:style w:type="character" w:styleId="Lienhypertextesuivivisit">
    <w:name w:val="FollowedHyperlink"/>
    <w:basedOn w:val="Policepardfaut"/>
    <w:uiPriority w:val="99"/>
    <w:semiHidden/>
    <w:unhideWhenUsed/>
    <w:rsid w:val="00492A24"/>
    <w:rPr>
      <w:color w:val="800080"/>
      <w:u w:val="single"/>
    </w:rPr>
  </w:style>
  <w:style w:type="character" w:customStyle="1" w:styleId="activity-link">
    <w:name w:val="activity-link"/>
    <w:basedOn w:val="Policepardfaut"/>
    <w:rsid w:val="00492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869024">
      <w:bodyDiv w:val="1"/>
      <w:marLeft w:val="0"/>
      <w:marRight w:val="0"/>
      <w:marTop w:val="0"/>
      <w:marBottom w:val="0"/>
      <w:divBdr>
        <w:top w:val="none" w:sz="0" w:space="0" w:color="auto"/>
        <w:left w:val="none" w:sz="0" w:space="0" w:color="auto"/>
        <w:bottom w:val="none" w:sz="0" w:space="0" w:color="auto"/>
        <w:right w:val="none" w:sz="0" w:space="0" w:color="auto"/>
      </w:divBdr>
      <w:divsChild>
        <w:div w:id="726489881">
          <w:marLeft w:val="0"/>
          <w:marRight w:val="0"/>
          <w:marTop w:val="0"/>
          <w:marBottom w:val="0"/>
          <w:divBdr>
            <w:top w:val="none" w:sz="0" w:space="0" w:color="auto"/>
            <w:left w:val="none" w:sz="0" w:space="0" w:color="auto"/>
            <w:bottom w:val="none" w:sz="0" w:space="0" w:color="auto"/>
            <w:right w:val="none" w:sz="0" w:space="0" w:color="auto"/>
          </w:divBdr>
        </w:div>
        <w:div w:id="45566825">
          <w:marLeft w:val="0"/>
          <w:marRight w:val="0"/>
          <w:marTop w:val="0"/>
          <w:marBottom w:val="0"/>
          <w:divBdr>
            <w:top w:val="none" w:sz="0" w:space="0" w:color="auto"/>
            <w:left w:val="none" w:sz="0" w:space="0" w:color="auto"/>
            <w:bottom w:val="none" w:sz="0" w:space="0" w:color="auto"/>
            <w:right w:val="none" w:sz="0" w:space="0" w:color="auto"/>
          </w:divBdr>
        </w:div>
        <w:div w:id="1328364665">
          <w:marLeft w:val="0"/>
          <w:marRight w:val="0"/>
          <w:marTop w:val="0"/>
          <w:marBottom w:val="0"/>
          <w:divBdr>
            <w:top w:val="none" w:sz="0" w:space="0" w:color="auto"/>
            <w:left w:val="none" w:sz="0" w:space="0" w:color="auto"/>
            <w:bottom w:val="none" w:sz="0" w:space="0" w:color="auto"/>
            <w:right w:val="none" w:sz="0" w:space="0" w:color="auto"/>
          </w:divBdr>
        </w:div>
        <w:div w:id="607280730">
          <w:marLeft w:val="0"/>
          <w:marRight w:val="0"/>
          <w:marTop w:val="0"/>
          <w:marBottom w:val="0"/>
          <w:divBdr>
            <w:top w:val="none" w:sz="0" w:space="0" w:color="auto"/>
            <w:left w:val="none" w:sz="0" w:space="0" w:color="auto"/>
            <w:bottom w:val="none" w:sz="0" w:space="0" w:color="auto"/>
            <w:right w:val="none" w:sz="0" w:space="0" w:color="auto"/>
          </w:divBdr>
        </w:div>
        <w:div w:id="892696221">
          <w:marLeft w:val="0"/>
          <w:marRight w:val="0"/>
          <w:marTop w:val="0"/>
          <w:marBottom w:val="0"/>
          <w:divBdr>
            <w:top w:val="none" w:sz="0" w:space="0" w:color="auto"/>
            <w:left w:val="none" w:sz="0" w:space="0" w:color="auto"/>
            <w:bottom w:val="none" w:sz="0" w:space="0" w:color="auto"/>
            <w:right w:val="none" w:sz="0" w:space="0" w:color="auto"/>
          </w:divBdr>
        </w:div>
        <w:div w:id="584267344">
          <w:marLeft w:val="0"/>
          <w:marRight w:val="0"/>
          <w:marTop w:val="0"/>
          <w:marBottom w:val="0"/>
          <w:divBdr>
            <w:top w:val="none" w:sz="0" w:space="0" w:color="auto"/>
            <w:left w:val="none" w:sz="0" w:space="0" w:color="auto"/>
            <w:bottom w:val="none" w:sz="0" w:space="0" w:color="auto"/>
            <w:right w:val="none" w:sz="0" w:space="0" w:color="auto"/>
          </w:divBdr>
        </w:div>
        <w:div w:id="656298533">
          <w:marLeft w:val="0"/>
          <w:marRight w:val="0"/>
          <w:marTop w:val="0"/>
          <w:marBottom w:val="0"/>
          <w:divBdr>
            <w:top w:val="none" w:sz="0" w:space="0" w:color="auto"/>
            <w:left w:val="none" w:sz="0" w:space="0" w:color="auto"/>
            <w:bottom w:val="none" w:sz="0" w:space="0" w:color="auto"/>
            <w:right w:val="none" w:sz="0" w:space="0" w:color="auto"/>
          </w:divBdr>
        </w:div>
        <w:div w:id="135757704">
          <w:marLeft w:val="0"/>
          <w:marRight w:val="0"/>
          <w:marTop w:val="0"/>
          <w:marBottom w:val="0"/>
          <w:divBdr>
            <w:top w:val="none" w:sz="0" w:space="0" w:color="auto"/>
            <w:left w:val="none" w:sz="0" w:space="0" w:color="auto"/>
            <w:bottom w:val="none" w:sz="0" w:space="0" w:color="auto"/>
            <w:right w:val="none" w:sz="0" w:space="0" w:color="auto"/>
          </w:divBdr>
        </w:div>
        <w:div w:id="958679634">
          <w:marLeft w:val="0"/>
          <w:marRight w:val="0"/>
          <w:marTop w:val="0"/>
          <w:marBottom w:val="0"/>
          <w:divBdr>
            <w:top w:val="none" w:sz="0" w:space="0" w:color="auto"/>
            <w:left w:val="none" w:sz="0" w:space="0" w:color="auto"/>
            <w:bottom w:val="none" w:sz="0" w:space="0" w:color="auto"/>
            <w:right w:val="none" w:sz="0" w:space="0" w:color="auto"/>
          </w:divBdr>
        </w:div>
        <w:div w:id="1343241695">
          <w:marLeft w:val="0"/>
          <w:marRight w:val="0"/>
          <w:marTop w:val="0"/>
          <w:marBottom w:val="0"/>
          <w:divBdr>
            <w:top w:val="none" w:sz="0" w:space="0" w:color="auto"/>
            <w:left w:val="none" w:sz="0" w:space="0" w:color="auto"/>
            <w:bottom w:val="none" w:sz="0" w:space="0" w:color="auto"/>
            <w:right w:val="none" w:sz="0" w:space="0" w:color="auto"/>
          </w:divBdr>
        </w:div>
        <w:div w:id="1816025083">
          <w:marLeft w:val="0"/>
          <w:marRight w:val="0"/>
          <w:marTop w:val="0"/>
          <w:marBottom w:val="0"/>
          <w:divBdr>
            <w:top w:val="none" w:sz="0" w:space="0" w:color="auto"/>
            <w:left w:val="none" w:sz="0" w:space="0" w:color="auto"/>
            <w:bottom w:val="none" w:sz="0" w:space="0" w:color="auto"/>
            <w:right w:val="none" w:sz="0" w:space="0" w:color="auto"/>
          </w:divBdr>
        </w:div>
        <w:div w:id="1653363175">
          <w:marLeft w:val="0"/>
          <w:marRight w:val="0"/>
          <w:marTop w:val="0"/>
          <w:marBottom w:val="0"/>
          <w:divBdr>
            <w:top w:val="none" w:sz="0" w:space="0" w:color="auto"/>
            <w:left w:val="none" w:sz="0" w:space="0" w:color="auto"/>
            <w:bottom w:val="none" w:sz="0" w:space="0" w:color="auto"/>
            <w:right w:val="none" w:sz="0" w:space="0" w:color="auto"/>
          </w:divBdr>
        </w:div>
        <w:div w:id="593168401">
          <w:marLeft w:val="0"/>
          <w:marRight w:val="0"/>
          <w:marTop w:val="0"/>
          <w:marBottom w:val="0"/>
          <w:divBdr>
            <w:top w:val="none" w:sz="0" w:space="0" w:color="auto"/>
            <w:left w:val="none" w:sz="0" w:space="0" w:color="auto"/>
            <w:bottom w:val="none" w:sz="0" w:space="0" w:color="auto"/>
            <w:right w:val="none" w:sz="0" w:space="0" w:color="auto"/>
          </w:divBdr>
        </w:div>
        <w:div w:id="223834988">
          <w:marLeft w:val="0"/>
          <w:marRight w:val="0"/>
          <w:marTop w:val="0"/>
          <w:marBottom w:val="0"/>
          <w:divBdr>
            <w:top w:val="none" w:sz="0" w:space="0" w:color="auto"/>
            <w:left w:val="none" w:sz="0" w:space="0" w:color="auto"/>
            <w:bottom w:val="none" w:sz="0" w:space="0" w:color="auto"/>
            <w:right w:val="none" w:sz="0" w:space="0" w:color="auto"/>
          </w:divBdr>
        </w:div>
        <w:div w:id="637102194">
          <w:marLeft w:val="0"/>
          <w:marRight w:val="0"/>
          <w:marTop w:val="0"/>
          <w:marBottom w:val="0"/>
          <w:divBdr>
            <w:top w:val="none" w:sz="0" w:space="0" w:color="auto"/>
            <w:left w:val="none" w:sz="0" w:space="0" w:color="auto"/>
            <w:bottom w:val="none" w:sz="0" w:space="0" w:color="auto"/>
            <w:right w:val="none" w:sz="0" w:space="0" w:color="auto"/>
          </w:divBdr>
        </w:div>
        <w:div w:id="5443511">
          <w:marLeft w:val="0"/>
          <w:marRight w:val="0"/>
          <w:marTop w:val="0"/>
          <w:marBottom w:val="0"/>
          <w:divBdr>
            <w:top w:val="none" w:sz="0" w:space="0" w:color="auto"/>
            <w:left w:val="none" w:sz="0" w:space="0" w:color="auto"/>
            <w:bottom w:val="none" w:sz="0" w:space="0" w:color="auto"/>
            <w:right w:val="none" w:sz="0" w:space="0" w:color="auto"/>
          </w:divBdr>
        </w:div>
        <w:div w:id="372651874">
          <w:marLeft w:val="0"/>
          <w:marRight w:val="0"/>
          <w:marTop w:val="0"/>
          <w:marBottom w:val="0"/>
          <w:divBdr>
            <w:top w:val="none" w:sz="0" w:space="0" w:color="auto"/>
            <w:left w:val="none" w:sz="0" w:space="0" w:color="auto"/>
            <w:bottom w:val="none" w:sz="0" w:space="0" w:color="auto"/>
            <w:right w:val="none" w:sz="0" w:space="0" w:color="auto"/>
          </w:divBdr>
        </w:div>
        <w:div w:id="883445320">
          <w:marLeft w:val="0"/>
          <w:marRight w:val="0"/>
          <w:marTop w:val="0"/>
          <w:marBottom w:val="0"/>
          <w:divBdr>
            <w:top w:val="none" w:sz="0" w:space="0" w:color="auto"/>
            <w:left w:val="none" w:sz="0" w:space="0" w:color="auto"/>
            <w:bottom w:val="none" w:sz="0" w:space="0" w:color="auto"/>
            <w:right w:val="none" w:sz="0" w:space="0" w:color="auto"/>
          </w:divBdr>
        </w:div>
        <w:div w:id="996418495">
          <w:marLeft w:val="0"/>
          <w:marRight w:val="0"/>
          <w:marTop w:val="0"/>
          <w:marBottom w:val="0"/>
          <w:divBdr>
            <w:top w:val="none" w:sz="0" w:space="0" w:color="auto"/>
            <w:left w:val="none" w:sz="0" w:space="0" w:color="auto"/>
            <w:bottom w:val="none" w:sz="0" w:space="0" w:color="auto"/>
            <w:right w:val="none" w:sz="0" w:space="0" w:color="auto"/>
          </w:divBdr>
        </w:div>
        <w:div w:id="1931965406">
          <w:marLeft w:val="0"/>
          <w:marRight w:val="0"/>
          <w:marTop w:val="0"/>
          <w:marBottom w:val="0"/>
          <w:divBdr>
            <w:top w:val="none" w:sz="0" w:space="0" w:color="auto"/>
            <w:left w:val="none" w:sz="0" w:space="0" w:color="auto"/>
            <w:bottom w:val="none" w:sz="0" w:space="0" w:color="auto"/>
            <w:right w:val="none" w:sz="0" w:space="0" w:color="auto"/>
          </w:divBdr>
        </w:div>
        <w:div w:id="605625792">
          <w:marLeft w:val="0"/>
          <w:marRight w:val="0"/>
          <w:marTop w:val="0"/>
          <w:marBottom w:val="0"/>
          <w:divBdr>
            <w:top w:val="none" w:sz="0" w:space="0" w:color="auto"/>
            <w:left w:val="none" w:sz="0" w:space="0" w:color="auto"/>
            <w:bottom w:val="none" w:sz="0" w:space="0" w:color="auto"/>
            <w:right w:val="none" w:sz="0" w:space="0" w:color="auto"/>
          </w:divBdr>
        </w:div>
        <w:div w:id="1805350466">
          <w:marLeft w:val="0"/>
          <w:marRight w:val="0"/>
          <w:marTop w:val="0"/>
          <w:marBottom w:val="0"/>
          <w:divBdr>
            <w:top w:val="none" w:sz="0" w:space="0" w:color="auto"/>
            <w:left w:val="none" w:sz="0" w:space="0" w:color="auto"/>
            <w:bottom w:val="none" w:sz="0" w:space="0" w:color="auto"/>
            <w:right w:val="none" w:sz="0" w:space="0" w:color="auto"/>
          </w:divBdr>
        </w:div>
        <w:div w:id="2047757995">
          <w:marLeft w:val="0"/>
          <w:marRight w:val="0"/>
          <w:marTop w:val="0"/>
          <w:marBottom w:val="0"/>
          <w:divBdr>
            <w:top w:val="none" w:sz="0" w:space="0" w:color="auto"/>
            <w:left w:val="none" w:sz="0" w:space="0" w:color="auto"/>
            <w:bottom w:val="none" w:sz="0" w:space="0" w:color="auto"/>
            <w:right w:val="none" w:sz="0" w:space="0" w:color="auto"/>
          </w:divBdr>
        </w:div>
        <w:div w:id="113524061">
          <w:marLeft w:val="0"/>
          <w:marRight w:val="0"/>
          <w:marTop w:val="0"/>
          <w:marBottom w:val="0"/>
          <w:divBdr>
            <w:top w:val="none" w:sz="0" w:space="0" w:color="auto"/>
            <w:left w:val="none" w:sz="0" w:space="0" w:color="auto"/>
            <w:bottom w:val="none" w:sz="0" w:space="0" w:color="auto"/>
            <w:right w:val="none" w:sz="0" w:space="0" w:color="auto"/>
          </w:divBdr>
        </w:div>
        <w:div w:id="846872089">
          <w:marLeft w:val="0"/>
          <w:marRight w:val="0"/>
          <w:marTop w:val="0"/>
          <w:marBottom w:val="0"/>
          <w:divBdr>
            <w:top w:val="none" w:sz="0" w:space="0" w:color="auto"/>
            <w:left w:val="none" w:sz="0" w:space="0" w:color="auto"/>
            <w:bottom w:val="none" w:sz="0" w:space="0" w:color="auto"/>
            <w:right w:val="none" w:sz="0" w:space="0" w:color="auto"/>
          </w:divBdr>
        </w:div>
        <w:div w:id="1655910558">
          <w:marLeft w:val="0"/>
          <w:marRight w:val="0"/>
          <w:marTop w:val="0"/>
          <w:marBottom w:val="0"/>
          <w:divBdr>
            <w:top w:val="none" w:sz="0" w:space="0" w:color="auto"/>
            <w:left w:val="none" w:sz="0" w:space="0" w:color="auto"/>
            <w:bottom w:val="none" w:sz="0" w:space="0" w:color="auto"/>
            <w:right w:val="none" w:sz="0" w:space="0" w:color="auto"/>
          </w:divBdr>
        </w:div>
        <w:div w:id="1536036733">
          <w:marLeft w:val="0"/>
          <w:marRight w:val="0"/>
          <w:marTop w:val="0"/>
          <w:marBottom w:val="0"/>
          <w:divBdr>
            <w:top w:val="none" w:sz="0" w:space="0" w:color="auto"/>
            <w:left w:val="none" w:sz="0" w:space="0" w:color="auto"/>
            <w:bottom w:val="none" w:sz="0" w:space="0" w:color="auto"/>
            <w:right w:val="none" w:sz="0" w:space="0" w:color="auto"/>
          </w:divBdr>
        </w:div>
        <w:div w:id="943995395">
          <w:marLeft w:val="0"/>
          <w:marRight w:val="0"/>
          <w:marTop w:val="0"/>
          <w:marBottom w:val="0"/>
          <w:divBdr>
            <w:top w:val="none" w:sz="0" w:space="0" w:color="auto"/>
            <w:left w:val="none" w:sz="0" w:space="0" w:color="auto"/>
            <w:bottom w:val="none" w:sz="0" w:space="0" w:color="auto"/>
            <w:right w:val="none" w:sz="0" w:space="0" w:color="auto"/>
          </w:divBdr>
        </w:div>
        <w:div w:id="743727383">
          <w:marLeft w:val="0"/>
          <w:marRight w:val="0"/>
          <w:marTop w:val="0"/>
          <w:marBottom w:val="0"/>
          <w:divBdr>
            <w:top w:val="none" w:sz="0" w:space="0" w:color="auto"/>
            <w:left w:val="none" w:sz="0" w:space="0" w:color="auto"/>
            <w:bottom w:val="none" w:sz="0" w:space="0" w:color="auto"/>
            <w:right w:val="none" w:sz="0" w:space="0" w:color="auto"/>
          </w:divBdr>
        </w:div>
        <w:div w:id="1128857972">
          <w:marLeft w:val="0"/>
          <w:marRight w:val="0"/>
          <w:marTop w:val="0"/>
          <w:marBottom w:val="0"/>
          <w:divBdr>
            <w:top w:val="none" w:sz="0" w:space="0" w:color="auto"/>
            <w:left w:val="none" w:sz="0" w:space="0" w:color="auto"/>
            <w:bottom w:val="none" w:sz="0" w:space="0" w:color="auto"/>
            <w:right w:val="none" w:sz="0" w:space="0" w:color="auto"/>
          </w:divBdr>
        </w:div>
        <w:div w:id="926156307">
          <w:marLeft w:val="0"/>
          <w:marRight w:val="0"/>
          <w:marTop w:val="0"/>
          <w:marBottom w:val="0"/>
          <w:divBdr>
            <w:top w:val="none" w:sz="0" w:space="0" w:color="auto"/>
            <w:left w:val="none" w:sz="0" w:space="0" w:color="auto"/>
            <w:bottom w:val="none" w:sz="0" w:space="0" w:color="auto"/>
            <w:right w:val="none" w:sz="0" w:space="0" w:color="auto"/>
          </w:divBdr>
        </w:div>
        <w:div w:id="445587105">
          <w:marLeft w:val="0"/>
          <w:marRight w:val="0"/>
          <w:marTop w:val="0"/>
          <w:marBottom w:val="0"/>
          <w:divBdr>
            <w:top w:val="none" w:sz="0" w:space="0" w:color="auto"/>
            <w:left w:val="none" w:sz="0" w:space="0" w:color="auto"/>
            <w:bottom w:val="none" w:sz="0" w:space="0" w:color="auto"/>
            <w:right w:val="none" w:sz="0" w:space="0" w:color="auto"/>
          </w:divBdr>
        </w:div>
        <w:div w:id="1660881261">
          <w:marLeft w:val="0"/>
          <w:marRight w:val="0"/>
          <w:marTop w:val="0"/>
          <w:marBottom w:val="0"/>
          <w:divBdr>
            <w:top w:val="none" w:sz="0" w:space="0" w:color="auto"/>
            <w:left w:val="none" w:sz="0" w:space="0" w:color="auto"/>
            <w:bottom w:val="none" w:sz="0" w:space="0" w:color="auto"/>
            <w:right w:val="none" w:sz="0" w:space="0" w:color="auto"/>
          </w:divBdr>
        </w:div>
        <w:div w:id="456609868">
          <w:marLeft w:val="0"/>
          <w:marRight w:val="0"/>
          <w:marTop w:val="0"/>
          <w:marBottom w:val="0"/>
          <w:divBdr>
            <w:top w:val="none" w:sz="0" w:space="0" w:color="auto"/>
            <w:left w:val="none" w:sz="0" w:space="0" w:color="auto"/>
            <w:bottom w:val="none" w:sz="0" w:space="0" w:color="auto"/>
            <w:right w:val="none" w:sz="0" w:space="0" w:color="auto"/>
          </w:divBdr>
        </w:div>
        <w:div w:id="559026276">
          <w:marLeft w:val="0"/>
          <w:marRight w:val="0"/>
          <w:marTop w:val="0"/>
          <w:marBottom w:val="0"/>
          <w:divBdr>
            <w:top w:val="none" w:sz="0" w:space="0" w:color="auto"/>
            <w:left w:val="none" w:sz="0" w:space="0" w:color="auto"/>
            <w:bottom w:val="none" w:sz="0" w:space="0" w:color="auto"/>
            <w:right w:val="none" w:sz="0" w:space="0" w:color="auto"/>
          </w:divBdr>
        </w:div>
        <w:div w:id="1775442636">
          <w:marLeft w:val="0"/>
          <w:marRight w:val="0"/>
          <w:marTop w:val="0"/>
          <w:marBottom w:val="0"/>
          <w:divBdr>
            <w:top w:val="none" w:sz="0" w:space="0" w:color="auto"/>
            <w:left w:val="none" w:sz="0" w:space="0" w:color="auto"/>
            <w:bottom w:val="none" w:sz="0" w:space="0" w:color="auto"/>
            <w:right w:val="none" w:sz="0" w:space="0" w:color="auto"/>
          </w:divBdr>
        </w:div>
        <w:div w:id="586160757">
          <w:marLeft w:val="0"/>
          <w:marRight w:val="0"/>
          <w:marTop w:val="0"/>
          <w:marBottom w:val="0"/>
          <w:divBdr>
            <w:top w:val="none" w:sz="0" w:space="0" w:color="auto"/>
            <w:left w:val="none" w:sz="0" w:space="0" w:color="auto"/>
            <w:bottom w:val="none" w:sz="0" w:space="0" w:color="auto"/>
            <w:right w:val="none" w:sz="0" w:space="0" w:color="auto"/>
          </w:divBdr>
        </w:div>
        <w:div w:id="2093892662">
          <w:marLeft w:val="0"/>
          <w:marRight w:val="0"/>
          <w:marTop w:val="0"/>
          <w:marBottom w:val="0"/>
          <w:divBdr>
            <w:top w:val="none" w:sz="0" w:space="0" w:color="auto"/>
            <w:left w:val="none" w:sz="0" w:space="0" w:color="auto"/>
            <w:bottom w:val="none" w:sz="0" w:space="0" w:color="auto"/>
            <w:right w:val="none" w:sz="0" w:space="0" w:color="auto"/>
          </w:divBdr>
        </w:div>
        <w:div w:id="1539126595">
          <w:marLeft w:val="0"/>
          <w:marRight w:val="0"/>
          <w:marTop w:val="0"/>
          <w:marBottom w:val="0"/>
          <w:divBdr>
            <w:top w:val="none" w:sz="0" w:space="0" w:color="auto"/>
            <w:left w:val="none" w:sz="0" w:space="0" w:color="auto"/>
            <w:bottom w:val="none" w:sz="0" w:space="0" w:color="auto"/>
            <w:right w:val="none" w:sz="0" w:space="0" w:color="auto"/>
          </w:divBdr>
        </w:div>
        <w:div w:id="1816530329">
          <w:marLeft w:val="0"/>
          <w:marRight w:val="0"/>
          <w:marTop w:val="0"/>
          <w:marBottom w:val="0"/>
          <w:divBdr>
            <w:top w:val="none" w:sz="0" w:space="0" w:color="auto"/>
            <w:left w:val="none" w:sz="0" w:space="0" w:color="auto"/>
            <w:bottom w:val="none" w:sz="0" w:space="0" w:color="auto"/>
            <w:right w:val="none" w:sz="0" w:space="0" w:color="auto"/>
          </w:divBdr>
        </w:div>
        <w:div w:id="582567484">
          <w:marLeft w:val="0"/>
          <w:marRight w:val="0"/>
          <w:marTop w:val="0"/>
          <w:marBottom w:val="0"/>
          <w:divBdr>
            <w:top w:val="none" w:sz="0" w:space="0" w:color="auto"/>
            <w:left w:val="none" w:sz="0" w:space="0" w:color="auto"/>
            <w:bottom w:val="none" w:sz="0" w:space="0" w:color="auto"/>
            <w:right w:val="none" w:sz="0" w:space="0" w:color="auto"/>
          </w:divBdr>
        </w:div>
        <w:div w:id="1268080072">
          <w:marLeft w:val="0"/>
          <w:marRight w:val="0"/>
          <w:marTop w:val="0"/>
          <w:marBottom w:val="0"/>
          <w:divBdr>
            <w:top w:val="none" w:sz="0" w:space="0" w:color="auto"/>
            <w:left w:val="none" w:sz="0" w:space="0" w:color="auto"/>
            <w:bottom w:val="none" w:sz="0" w:space="0" w:color="auto"/>
            <w:right w:val="none" w:sz="0" w:space="0" w:color="auto"/>
          </w:divBdr>
        </w:div>
        <w:div w:id="1449936951">
          <w:marLeft w:val="0"/>
          <w:marRight w:val="0"/>
          <w:marTop w:val="0"/>
          <w:marBottom w:val="0"/>
          <w:divBdr>
            <w:top w:val="none" w:sz="0" w:space="0" w:color="auto"/>
            <w:left w:val="none" w:sz="0" w:space="0" w:color="auto"/>
            <w:bottom w:val="none" w:sz="0" w:space="0" w:color="auto"/>
            <w:right w:val="none" w:sz="0" w:space="0" w:color="auto"/>
          </w:divBdr>
        </w:div>
        <w:div w:id="170461879">
          <w:marLeft w:val="0"/>
          <w:marRight w:val="0"/>
          <w:marTop w:val="0"/>
          <w:marBottom w:val="0"/>
          <w:divBdr>
            <w:top w:val="none" w:sz="0" w:space="0" w:color="auto"/>
            <w:left w:val="none" w:sz="0" w:space="0" w:color="auto"/>
            <w:bottom w:val="none" w:sz="0" w:space="0" w:color="auto"/>
            <w:right w:val="none" w:sz="0" w:space="0" w:color="auto"/>
          </w:divBdr>
        </w:div>
        <w:div w:id="215749381">
          <w:marLeft w:val="0"/>
          <w:marRight w:val="0"/>
          <w:marTop w:val="0"/>
          <w:marBottom w:val="0"/>
          <w:divBdr>
            <w:top w:val="none" w:sz="0" w:space="0" w:color="auto"/>
            <w:left w:val="none" w:sz="0" w:space="0" w:color="auto"/>
            <w:bottom w:val="none" w:sz="0" w:space="0" w:color="auto"/>
            <w:right w:val="none" w:sz="0" w:space="0" w:color="auto"/>
          </w:divBdr>
        </w:div>
        <w:div w:id="893809696">
          <w:marLeft w:val="0"/>
          <w:marRight w:val="0"/>
          <w:marTop w:val="0"/>
          <w:marBottom w:val="0"/>
          <w:divBdr>
            <w:top w:val="none" w:sz="0" w:space="0" w:color="auto"/>
            <w:left w:val="none" w:sz="0" w:space="0" w:color="auto"/>
            <w:bottom w:val="none" w:sz="0" w:space="0" w:color="auto"/>
            <w:right w:val="none" w:sz="0" w:space="0" w:color="auto"/>
          </w:divBdr>
        </w:div>
        <w:div w:id="596065357">
          <w:marLeft w:val="0"/>
          <w:marRight w:val="0"/>
          <w:marTop w:val="0"/>
          <w:marBottom w:val="0"/>
          <w:divBdr>
            <w:top w:val="none" w:sz="0" w:space="0" w:color="auto"/>
            <w:left w:val="none" w:sz="0" w:space="0" w:color="auto"/>
            <w:bottom w:val="none" w:sz="0" w:space="0" w:color="auto"/>
            <w:right w:val="none" w:sz="0" w:space="0" w:color="auto"/>
          </w:divBdr>
        </w:div>
        <w:div w:id="1881625037">
          <w:marLeft w:val="0"/>
          <w:marRight w:val="0"/>
          <w:marTop w:val="0"/>
          <w:marBottom w:val="0"/>
          <w:divBdr>
            <w:top w:val="none" w:sz="0" w:space="0" w:color="auto"/>
            <w:left w:val="none" w:sz="0" w:space="0" w:color="auto"/>
            <w:bottom w:val="none" w:sz="0" w:space="0" w:color="auto"/>
            <w:right w:val="none" w:sz="0" w:space="0" w:color="auto"/>
          </w:divBdr>
        </w:div>
        <w:div w:id="1103109381">
          <w:marLeft w:val="0"/>
          <w:marRight w:val="0"/>
          <w:marTop w:val="0"/>
          <w:marBottom w:val="0"/>
          <w:divBdr>
            <w:top w:val="none" w:sz="0" w:space="0" w:color="auto"/>
            <w:left w:val="none" w:sz="0" w:space="0" w:color="auto"/>
            <w:bottom w:val="none" w:sz="0" w:space="0" w:color="auto"/>
            <w:right w:val="none" w:sz="0" w:space="0" w:color="auto"/>
          </w:divBdr>
        </w:div>
        <w:div w:id="1350987237">
          <w:marLeft w:val="0"/>
          <w:marRight w:val="0"/>
          <w:marTop w:val="0"/>
          <w:marBottom w:val="0"/>
          <w:divBdr>
            <w:top w:val="none" w:sz="0" w:space="0" w:color="auto"/>
            <w:left w:val="none" w:sz="0" w:space="0" w:color="auto"/>
            <w:bottom w:val="none" w:sz="0" w:space="0" w:color="auto"/>
            <w:right w:val="none" w:sz="0" w:space="0" w:color="auto"/>
          </w:divBdr>
        </w:div>
        <w:div w:id="515726945">
          <w:marLeft w:val="0"/>
          <w:marRight w:val="0"/>
          <w:marTop w:val="0"/>
          <w:marBottom w:val="0"/>
          <w:divBdr>
            <w:top w:val="none" w:sz="0" w:space="0" w:color="auto"/>
            <w:left w:val="none" w:sz="0" w:space="0" w:color="auto"/>
            <w:bottom w:val="none" w:sz="0" w:space="0" w:color="auto"/>
            <w:right w:val="none" w:sz="0" w:space="0" w:color="auto"/>
          </w:divBdr>
        </w:div>
        <w:div w:id="1646930818">
          <w:marLeft w:val="0"/>
          <w:marRight w:val="0"/>
          <w:marTop w:val="0"/>
          <w:marBottom w:val="0"/>
          <w:divBdr>
            <w:top w:val="none" w:sz="0" w:space="0" w:color="auto"/>
            <w:left w:val="none" w:sz="0" w:space="0" w:color="auto"/>
            <w:bottom w:val="none" w:sz="0" w:space="0" w:color="auto"/>
            <w:right w:val="none" w:sz="0" w:space="0" w:color="auto"/>
          </w:divBdr>
        </w:div>
        <w:div w:id="923614604">
          <w:marLeft w:val="0"/>
          <w:marRight w:val="0"/>
          <w:marTop w:val="0"/>
          <w:marBottom w:val="0"/>
          <w:divBdr>
            <w:top w:val="none" w:sz="0" w:space="0" w:color="auto"/>
            <w:left w:val="none" w:sz="0" w:space="0" w:color="auto"/>
            <w:bottom w:val="none" w:sz="0" w:space="0" w:color="auto"/>
            <w:right w:val="none" w:sz="0" w:space="0" w:color="auto"/>
          </w:divBdr>
        </w:div>
        <w:div w:id="1304236500">
          <w:marLeft w:val="0"/>
          <w:marRight w:val="0"/>
          <w:marTop w:val="0"/>
          <w:marBottom w:val="0"/>
          <w:divBdr>
            <w:top w:val="none" w:sz="0" w:space="0" w:color="auto"/>
            <w:left w:val="none" w:sz="0" w:space="0" w:color="auto"/>
            <w:bottom w:val="none" w:sz="0" w:space="0" w:color="auto"/>
            <w:right w:val="none" w:sz="0" w:space="0" w:color="auto"/>
          </w:divBdr>
        </w:div>
        <w:div w:id="1912811152">
          <w:marLeft w:val="0"/>
          <w:marRight w:val="0"/>
          <w:marTop w:val="0"/>
          <w:marBottom w:val="0"/>
          <w:divBdr>
            <w:top w:val="none" w:sz="0" w:space="0" w:color="auto"/>
            <w:left w:val="none" w:sz="0" w:space="0" w:color="auto"/>
            <w:bottom w:val="none" w:sz="0" w:space="0" w:color="auto"/>
            <w:right w:val="none" w:sz="0" w:space="0" w:color="auto"/>
          </w:divBdr>
        </w:div>
        <w:div w:id="1480421681">
          <w:marLeft w:val="0"/>
          <w:marRight w:val="0"/>
          <w:marTop w:val="0"/>
          <w:marBottom w:val="0"/>
          <w:divBdr>
            <w:top w:val="none" w:sz="0" w:space="0" w:color="auto"/>
            <w:left w:val="none" w:sz="0" w:space="0" w:color="auto"/>
            <w:bottom w:val="none" w:sz="0" w:space="0" w:color="auto"/>
            <w:right w:val="none" w:sz="0" w:space="0" w:color="auto"/>
          </w:divBdr>
        </w:div>
        <w:div w:id="1388870953">
          <w:marLeft w:val="0"/>
          <w:marRight w:val="0"/>
          <w:marTop w:val="0"/>
          <w:marBottom w:val="0"/>
          <w:divBdr>
            <w:top w:val="none" w:sz="0" w:space="0" w:color="auto"/>
            <w:left w:val="none" w:sz="0" w:space="0" w:color="auto"/>
            <w:bottom w:val="none" w:sz="0" w:space="0" w:color="auto"/>
            <w:right w:val="none" w:sz="0" w:space="0" w:color="auto"/>
          </w:divBdr>
        </w:div>
        <w:div w:id="911742446">
          <w:marLeft w:val="0"/>
          <w:marRight w:val="0"/>
          <w:marTop w:val="0"/>
          <w:marBottom w:val="0"/>
          <w:divBdr>
            <w:top w:val="none" w:sz="0" w:space="0" w:color="auto"/>
            <w:left w:val="none" w:sz="0" w:space="0" w:color="auto"/>
            <w:bottom w:val="none" w:sz="0" w:space="0" w:color="auto"/>
            <w:right w:val="none" w:sz="0" w:space="0" w:color="auto"/>
          </w:divBdr>
        </w:div>
        <w:div w:id="1352148305">
          <w:marLeft w:val="0"/>
          <w:marRight w:val="0"/>
          <w:marTop w:val="0"/>
          <w:marBottom w:val="0"/>
          <w:divBdr>
            <w:top w:val="none" w:sz="0" w:space="0" w:color="auto"/>
            <w:left w:val="none" w:sz="0" w:space="0" w:color="auto"/>
            <w:bottom w:val="none" w:sz="0" w:space="0" w:color="auto"/>
            <w:right w:val="none" w:sz="0" w:space="0" w:color="auto"/>
          </w:divBdr>
        </w:div>
        <w:div w:id="1055590163">
          <w:marLeft w:val="0"/>
          <w:marRight w:val="0"/>
          <w:marTop w:val="0"/>
          <w:marBottom w:val="0"/>
          <w:divBdr>
            <w:top w:val="none" w:sz="0" w:space="0" w:color="auto"/>
            <w:left w:val="none" w:sz="0" w:space="0" w:color="auto"/>
            <w:bottom w:val="none" w:sz="0" w:space="0" w:color="auto"/>
            <w:right w:val="none" w:sz="0" w:space="0" w:color="auto"/>
          </w:divBdr>
        </w:div>
        <w:div w:id="1131901614">
          <w:marLeft w:val="0"/>
          <w:marRight w:val="0"/>
          <w:marTop w:val="0"/>
          <w:marBottom w:val="0"/>
          <w:divBdr>
            <w:top w:val="none" w:sz="0" w:space="0" w:color="auto"/>
            <w:left w:val="none" w:sz="0" w:space="0" w:color="auto"/>
            <w:bottom w:val="none" w:sz="0" w:space="0" w:color="auto"/>
            <w:right w:val="none" w:sz="0" w:space="0" w:color="auto"/>
          </w:divBdr>
        </w:div>
        <w:div w:id="730232708">
          <w:marLeft w:val="0"/>
          <w:marRight w:val="0"/>
          <w:marTop w:val="0"/>
          <w:marBottom w:val="0"/>
          <w:divBdr>
            <w:top w:val="single" w:sz="6" w:space="8" w:color="EEEEEE"/>
            <w:left w:val="single" w:sz="6" w:space="11" w:color="EEEEEE"/>
            <w:bottom w:val="single" w:sz="6" w:space="8" w:color="EEEEEE"/>
            <w:right w:val="single" w:sz="6" w:space="11" w:color="EEEEEE"/>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http://www.martinswerk.de/images/SGE_MK-Illu02.gif" TargetMode="Externa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http://www.specialchem.com/ActiveDocs/nonindexables/suppliers/DSBG/Documents/Public/Other/FRp3.1image1.gi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www.specialchem.com/ActiveDocs/nonindexables/suppliers/DSBG/Documents/Public/Other/FRp2-1image1.gif" TargetMode="External"/><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image" Target="media/image16.png"/><Relationship Id="rId30" Type="http://schemas.openxmlformats.org/officeDocument/2006/relationships/image" Target="media/image1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9226</Words>
  <Characters>50746</Characters>
  <Application>Microsoft Office Word</Application>
  <DocSecurity>0</DocSecurity>
  <Lines>422</Lines>
  <Paragraphs>119</Paragraphs>
  <ScaleCrop>false</ScaleCrop>
  <HeadingPairs>
    <vt:vector size="2" baseType="variant">
      <vt:variant>
        <vt:lpstr>Titre</vt:lpstr>
      </vt:variant>
      <vt:variant>
        <vt:i4>1</vt:i4>
      </vt:variant>
    </vt:vector>
  </HeadingPairs>
  <TitlesOfParts>
    <vt:vector size="1" baseType="lpstr">
      <vt:lpstr/>
    </vt:vector>
  </TitlesOfParts>
  <Company>ENSCL</Company>
  <LinksUpToDate>false</LinksUpToDate>
  <CharactersWithSpaces>59853</CharactersWithSpaces>
  <SharedDoc>false</SharedDoc>
  <HLinks>
    <vt:vector size="246" baseType="variant">
      <vt:variant>
        <vt:i4>6684768</vt:i4>
      </vt:variant>
      <vt:variant>
        <vt:i4>405</vt:i4>
      </vt:variant>
      <vt:variant>
        <vt:i4>0</vt:i4>
      </vt:variant>
      <vt:variant>
        <vt:i4>5</vt:i4>
      </vt:variant>
      <vt:variant>
        <vt:lpwstr>http://www.chu-rouen.fr/ssf/envir/incendie.html</vt:lpwstr>
      </vt:variant>
      <vt:variant>
        <vt:lpwstr/>
      </vt:variant>
      <vt:variant>
        <vt:i4>2359310</vt:i4>
      </vt:variant>
      <vt:variant>
        <vt:i4>218</vt:i4>
      </vt:variant>
      <vt:variant>
        <vt:i4>0</vt:i4>
      </vt:variant>
      <vt:variant>
        <vt:i4>5</vt:i4>
      </vt:variant>
      <vt:variant>
        <vt:lpwstr/>
      </vt:variant>
      <vt:variant>
        <vt:lpwstr>_Toc6280018</vt:lpwstr>
      </vt:variant>
      <vt:variant>
        <vt:i4>2359310</vt:i4>
      </vt:variant>
      <vt:variant>
        <vt:i4>212</vt:i4>
      </vt:variant>
      <vt:variant>
        <vt:i4>0</vt:i4>
      </vt:variant>
      <vt:variant>
        <vt:i4>5</vt:i4>
      </vt:variant>
      <vt:variant>
        <vt:lpwstr/>
      </vt:variant>
      <vt:variant>
        <vt:lpwstr>_Toc6280017</vt:lpwstr>
      </vt:variant>
      <vt:variant>
        <vt:i4>2359310</vt:i4>
      </vt:variant>
      <vt:variant>
        <vt:i4>206</vt:i4>
      </vt:variant>
      <vt:variant>
        <vt:i4>0</vt:i4>
      </vt:variant>
      <vt:variant>
        <vt:i4>5</vt:i4>
      </vt:variant>
      <vt:variant>
        <vt:lpwstr/>
      </vt:variant>
      <vt:variant>
        <vt:lpwstr>_Toc6280016</vt:lpwstr>
      </vt:variant>
      <vt:variant>
        <vt:i4>2359310</vt:i4>
      </vt:variant>
      <vt:variant>
        <vt:i4>200</vt:i4>
      </vt:variant>
      <vt:variant>
        <vt:i4>0</vt:i4>
      </vt:variant>
      <vt:variant>
        <vt:i4>5</vt:i4>
      </vt:variant>
      <vt:variant>
        <vt:lpwstr/>
      </vt:variant>
      <vt:variant>
        <vt:lpwstr>_Toc6280015</vt:lpwstr>
      </vt:variant>
      <vt:variant>
        <vt:i4>2359310</vt:i4>
      </vt:variant>
      <vt:variant>
        <vt:i4>194</vt:i4>
      </vt:variant>
      <vt:variant>
        <vt:i4>0</vt:i4>
      </vt:variant>
      <vt:variant>
        <vt:i4>5</vt:i4>
      </vt:variant>
      <vt:variant>
        <vt:lpwstr/>
      </vt:variant>
      <vt:variant>
        <vt:lpwstr>_Toc6280014</vt:lpwstr>
      </vt:variant>
      <vt:variant>
        <vt:i4>2359310</vt:i4>
      </vt:variant>
      <vt:variant>
        <vt:i4>188</vt:i4>
      </vt:variant>
      <vt:variant>
        <vt:i4>0</vt:i4>
      </vt:variant>
      <vt:variant>
        <vt:i4>5</vt:i4>
      </vt:variant>
      <vt:variant>
        <vt:lpwstr/>
      </vt:variant>
      <vt:variant>
        <vt:lpwstr>_Toc6280013</vt:lpwstr>
      </vt:variant>
      <vt:variant>
        <vt:i4>2359310</vt:i4>
      </vt:variant>
      <vt:variant>
        <vt:i4>182</vt:i4>
      </vt:variant>
      <vt:variant>
        <vt:i4>0</vt:i4>
      </vt:variant>
      <vt:variant>
        <vt:i4>5</vt:i4>
      </vt:variant>
      <vt:variant>
        <vt:lpwstr/>
      </vt:variant>
      <vt:variant>
        <vt:lpwstr>_Toc6280012</vt:lpwstr>
      </vt:variant>
      <vt:variant>
        <vt:i4>2359310</vt:i4>
      </vt:variant>
      <vt:variant>
        <vt:i4>176</vt:i4>
      </vt:variant>
      <vt:variant>
        <vt:i4>0</vt:i4>
      </vt:variant>
      <vt:variant>
        <vt:i4>5</vt:i4>
      </vt:variant>
      <vt:variant>
        <vt:lpwstr/>
      </vt:variant>
      <vt:variant>
        <vt:lpwstr>_Toc6280011</vt:lpwstr>
      </vt:variant>
      <vt:variant>
        <vt:i4>2359310</vt:i4>
      </vt:variant>
      <vt:variant>
        <vt:i4>170</vt:i4>
      </vt:variant>
      <vt:variant>
        <vt:i4>0</vt:i4>
      </vt:variant>
      <vt:variant>
        <vt:i4>5</vt:i4>
      </vt:variant>
      <vt:variant>
        <vt:lpwstr/>
      </vt:variant>
      <vt:variant>
        <vt:lpwstr>_Toc6280010</vt:lpwstr>
      </vt:variant>
      <vt:variant>
        <vt:i4>2424846</vt:i4>
      </vt:variant>
      <vt:variant>
        <vt:i4>164</vt:i4>
      </vt:variant>
      <vt:variant>
        <vt:i4>0</vt:i4>
      </vt:variant>
      <vt:variant>
        <vt:i4>5</vt:i4>
      </vt:variant>
      <vt:variant>
        <vt:lpwstr/>
      </vt:variant>
      <vt:variant>
        <vt:lpwstr>_Toc6280009</vt:lpwstr>
      </vt:variant>
      <vt:variant>
        <vt:i4>2424846</vt:i4>
      </vt:variant>
      <vt:variant>
        <vt:i4>158</vt:i4>
      </vt:variant>
      <vt:variant>
        <vt:i4>0</vt:i4>
      </vt:variant>
      <vt:variant>
        <vt:i4>5</vt:i4>
      </vt:variant>
      <vt:variant>
        <vt:lpwstr/>
      </vt:variant>
      <vt:variant>
        <vt:lpwstr>_Toc6280008</vt:lpwstr>
      </vt:variant>
      <vt:variant>
        <vt:i4>2424846</vt:i4>
      </vt:variant>
      <vt:variant>
        <vt:i4>152</vt:i4>
      </vt:variant>
      <vt:variant>
        <vt:i4>0</vt:i4>
      </vt:variant>
      <vt:variant>
        <vt:i4>5</vt:i4>
      </vt:variant>
      <vt:variant>
        <vt:lpwstr/>
      </vt:variant>
      <vt:variant>
        <vt:lpwstr>_Toc6280007</vt:lpwstr>
      </vt:variant>
      <vt:variant>
        <vt:i4>2424846</vt:i4>
      </vt:variant>
      <vt:variant>
        <vt:i4>146</vt:i4>
      </vt:variant>
      <vt:variant>
        <vt:i4>0</vt:i4>
      </vt:variant>
      <vt:variant>
        <vt:i4>5</vt:i4>
      </vt:variant>
      <vt:variant>
        <vt:lpwstr/>
      </vt:variant>
      <vt:variant>
        <vt:lpwstr>_Toc6280006</vt:lpwstr>
      </vt:variant>
      <vt:variant>
        <vt:i4>2424846</vt:i4>
      </vt:variant>
      <vt:variant>
        <vt:i4>140</vt:i4>
      </vt:variant>
      <vt:variant>
        <vt:i4>0</vt:i4>
      </vt:variant>
      <vt:variant>
        <vt:i4>5</vt:i4>
      </vt:variant>
      <vt:variant>
        <vt:lpwstr/>
      </vt:variant>
      <vt:variant>
        <vt:lpwstr>_Toc6280005</vt:lpwstr>
      </vt:variant>
      <vt:variant>
        <vt:i4>2424846</vt:i4>
      </vt:variant>
      <vt:variant>
        <vt:i4>134</vt:i4>
      </vt:variant>
      <vt:variant>
        <vt:i4>0</vt:i4>
      </vt:variant>
      <vt:variant>
        <vt:i4>5</vt:i4>
      </vt:variant>
      <vt:variant>
        <vt:lpwstr/>
      </vt:variant>
      <vt:variant>
        <vt:lpwstr>_Toc6280004</vt:lpwstr>
      </vt:variant>
      <vt:variant>
        <vt:i4>2424846</vt:i4>
      </vt:variant>
      <vt:variant>
        <vt:i4>128</vt:i4>
      </vt:variant>
      <vt:variant>
        <vt:i4>0</vt:i4>
      </vt:variant>
      <vt:variant>
        <vt:i4>5</vt:i4>
      </vt:variant>
      <vt:variant>
        <vt:lpwstr/>
      </vt:variant>
      <vt:variant>
        <vt:lpwstr>_Toc6280003</vt:lpwstr>
      </vt:variant>
      <vt:variant>
        <vt:i4>2424846</vt:i4>
      </vt:variant>
      <vt:variant>
        <vt:i4>122</vt:i4>
      </vt:variant>
      <vt:variant>
        <vt:i4>0</vt:i4>
      </vt:variant>
      <vt:variant>
        <vt:i4>5</vt:i4>
      </vt:variant>
      <vt:variant>
        <vt:lpwstr/>
      </vt:variant>
      <vt:variant>
        <vt:lpwstr>_Toc6280002</vt:lpwstr>
      </vt:variant>
      <vt:variant>
        <vt:i4>2424846</vt:i4>
      </vt:variant>
      <vt:variant>
        <vt:i4>116</vt:i4>
      </vt:variant>
      <vt:variant>
        <vt:i4>0</vt:i4>
      </vt:variant>
      <vt:variant>
        <vt:i4>5</vt:i4>
      </vt:variant>
      <vt:variant>
        <vt:lpwstr/>
      </vt:variant>
      <vt:variant>
        <vt:lpwstr>_Toc6280001</vt:lpwstr>
      </vt:variant>
      <vt:variant>
        <vt:i4>2424846</vt:i4>
      </vt:variant>
      <vt:variant>
        <vt:i4>110</vt:i4>
      </vt:variant>
      <vt:variant>
        <vt:i4>0</vt:i4>
      </vt:variant>
      <vt:variant>
        <vt:i4>5</vt:i4>
      </vt:variant>
      <vt:variant>
        <vt:lpwstr/>
      </vt:variant>
      <vt:variant>
        <vt:lpwstr>_Toc6280000</vt:lpwstr>
      </vt:variant>
      <vt:variant>
        <vt:i4>2424840</vt:i4>
      </vt:variant>
      <vt:variant>
        <vt:i4>104</vt:i4>
      </vt:variant>
      <vt:variant>
        <vt:i4>0</vt:i4>
      </vt:variant>
      <vt:variant>
        <vt:i4>5</vt:i4>
      </vt:variant>
      <vt:variant>
        <vt:lpwstr/>
      </vt:variant>
      <vt:variant>
        <vt:lpwstr>_Toc6279999</vt:lpwstr>
      </vt:variant>
      <vt:variant>
        <vt:i4>2424840</vt:i4>
      </vt:variant>
      <vt:variant>
        <vt:i4>98</vt:i4>
      </vt:variant>
      <vt:variant>
        <vt:i4>0</vt:i4>
      </vt:variant>
      <vt:variant>
        <vt:i4>5</vt:i4>
      </vt:variant>
      <vt:variant>
        <vt:lpwstr/>
      </vt:variant>
      <vt:variant>
        <vt:lpwstr>_Toc6279998</vt:lpwstr>
      </vt:variant>
      <vt:variant>
        <vt:i4>2424840</vt:i4>
      </vt:variant>
      <vt:variant>
        <vt:i4>92</vt:i4>
      </vt:variant>
      <vt:variant>
        <vt:i4>0</vt:i4>
      </vt:variant>
      <vt:variant>
        <vt:i4>5</vt:i4>
      </vt:variant>
      <vt:variant>
        <vt:lpwstr/>
      </vt:variant>
      <vt:variant>
        <vt:lpwstr>_Toc6279997</vt:lpwstr>
      </vt:variant>
      <vt:variant>
        <vt:i4>2424840</vt:i4>
      </vt:variant>
      <vt:variant>
        <vt:i4>86</vt:i4>
      </vt:variant>
      <vt:variant>
        <vt:i4>0</vt:i4>
      </vt:variant>
      <vt:variant>
        <vt:i4>5</vt:i4>
      </vt:variant>
      <vt:variant>
        <vt:lpwstr/>
      </vt:variant>
      <vt:variant>
        <vt:lpwstr>_Toc6279996</vt:lpwstr>
      </vt:variant>
      <vt:variant>
        <vt:i4>2424840</vt:i4>
      </vt:variant>
      <vt:variant>
        <vt:i4>80</vt:i4>
      </vt:variant>
      <vt:variant>
        <vt:i4>0</vt:i4>
      </vt:variant>
      <vt:variant>
        <vt:i4>5</vt:i4>
      </vt:variant>
      <vt:variant>
        <vt:lpwstr/>
      </vt:variant>
      <vt:variant>
        <vt:lpwstr>_Toc6279995</vt:lpwstr>
      </vt:variant>
      <vt:variant>
        <vt:i4>2424840</vt:i4>
      </vt:variant>
      <vt:variant>
        <vt:i4>74</vt:i4>
      </vt:variant>
      <vt:variant>
        <vt:i4>0</vt:i4>
      </vt:variant>
      <vt:variant>
        <vt:i4>5</vt:i4>
      </vt:variant>
      <vt:variant>
        <vt:lpwstr/>
      </vt:variant>
      <vt:variant>
        <vt:lpwstr>_Toc6279994</vt:lpwstr>
      </vt:variant>
      <vt:variant>
        <vt:i4>2424840</vt:i4>
      </vt:variant>
      <vt:variant>
        <vt:i4>68</vt:i4>
      </vt:variant>
      <vt:variant>
        <vt:i4>0</vt:i4>
      </vt:variant>
      <vt:variant>
        <vt:i4>5</vt:i4>
      </vt:variant>
      <vt:variant>
        <vt:lpwstr/>
      </vt:variant>
      <vt:variant>
        <vt:lpwstr>_Toc6279993</vt:lpwstr>
      </vt:variant>
      <vt:variant>
        <vt:i4>2424840</vt:i4>
      </vt:variant>
      <vt:variant>
        <vt:i4>62</vt:i4>
      </vt:variant>
      <vt:variant>
        <vt:i4>0</vt:i4>
      </vt:variant>
      <vt:variant>
        <vt:i4>5</vt:i4>
      </vt:variant>
      <vt:variant>
        <vt:lpwstr/>
      </vt:variant>
      <vt:variant>
        <vt:lpwstr>_Toc6279992</vt:lpwstr>
      </vt:variant>
      <vt:variant>
        <vt:i4>2424840</vt:i4>
      </vt:variant>
      <vt:variant>
        <vt:i4>56</vt:i4>
      </vt:variant>
      <vt:variant>
        <vt:i4>0</vt:i4>
      </vt:variant>
      <vt:variant>
        <vt:i4>5</vt:i4>
      </vt:variant>
      <vt:variant>
        <vt:lpwstr/>
      </vt:variant>
      <vt:variant>
        <vt:lpwstr>_Toc6279991</vt:lpwstr>
      </vt:variant>
      <vt:variant>
        <vt:i4>2424840</vt:i4>
      </vt:variant>
      <vt:variant>
        <vt:i4>50</vt:i4>
      </vt:variant>
      <vt:variant>
        <vt:i4>0</vt:i4>
      </vt:variant>
      <vt:variant>
        <vt:i4>5</vt:i4>
      </vt:variant>
      <vt:variant>
        <vt:lpwstr/>
      </vt:variant>
      <vt:variant>
        <vt:lpwstr>_Toc6279990</vt:lpwstr>
      </vt:variant>
      <vt:variant>
        <vt:i4>2359304</vt:i4>
      </vt:variant>
      <vt:variant>
        <vt:i4>44</vt:i4>
      </vt:variant>
      <vt:variant>
        <vt:i4>0</vt:i4>
      </vt:variant>
      <vt:variant>
        <vt:i4>5</vt:i4>
      </vt:variant>
      <vt:variant>
        <vt:lpwstr/>
      </vt:variant>
      <vt:variant>
        <vt:lpwstr>_Toc6279989</vt:lpwstr>
      </vt:variant>
      <vt:variant>
        <vt:i4>2359304</vt:i4>
      </vt:variant>
      <vt:variant>
        <vt:i4>38</vt:i4>
      </vt:variant>
      <vt:variant>
        <vt:i4>0</vt:i4>
      </vt:variant>
      <vt:variant>
        <vt:i4>5</vt:i4>
      </vt:variant>
      <vt:variant>
        <vt:lpwstr/>
      </vt:variant>
      <vt:variant>
        <vt:lpwstr>_Toc6279988</vt:lpwstr>
      </vt:variant>
      <vt:variant>
        <vt:i4>2359304</vt:i4>
      </vt:variant>
      <vt:variant>
        <vt:i4>32</vt:i4>
      </vt:variant>
      <vt:variant>
        <vt:i4>0</vt:i4>
      </vt:variant>
      <vt:variant>
        <vt:i4>5</vt:i4>
      </vt:variant>
      <vt:variant>
        <vt:lpwstr/>
      </vt:variant>
      <vt:variant>
        <vt:lpwstr>_Toc6279987</vt:lpwstr>
      </vt:variant>
      <vt:variant>
        <vt:i4>2359304</vt:i4>
      </vt:variant>
      <vt:variant>
        <vt:i4>26</vt:i4>
      </vt:variant>
      <vt:variant>
        <vt:i4>0</vt:i4>
      </vt:variant>
      <vt:variant>
        <vt:i4>5</vt:i4>
      </vt:variant>
      <vt:variant>
        <vt:lpwstr/>
      </vt:variant>
      <vt:variant>
        <vt:lpwstr>_Toc6279986</vt:lpwstr>
      </vt:variant>
      <vt:variant>
        <vt:i4>2359304</vt:i4>
      </vt:variant>
      <vt:variant>
        <vt:i4>20</vt:i4>
      </vt:variant>
      <vt:variant>
        <vt:i4>0</vt:i4>
      </vt:variant>
      <vt:variant>
        <vt:i4>5</vt:i4>
      </vt:variant>
      <vt:variant>
        <vt:lpwstr/>
      </vt:variant>
      <vt:variant>
        <vt:lpwstr>_Toc6279985</vt:lpwstr>
      </vt:variant>
      <vt:variant>
        <vt:i4>2359304</vt:i4>
      </vt:variant>
      <vt:variant>
        <vt:i4>14</vt:i4>
      </vt:variant>
      <vt:variant>
        <vt:i4>0</vt:i4>
      </vt:variant>
      <vt:variant>
        <vt:i4>5</vt:i4>
      </vt:variant>
      <vt:variant>
        <vt:lpwstr/>
      </vt:variant>
      <vt:variant>
        <vt:lpwstr>_Toc6279984</vt:lpwstr>
      </vt:variant>
      <vt:variant>
        <vt:i4>2359304</vt:i4>
      </vt:variant>
      <vt:variant>
        <vt:i4>8</vt:i4>
      </vt:variant>
      <vt:variant>
        <vt:i4>0</vt:i4>
      </vt:variant>
      <vt:variant>
        <vt:i4>5</vt:i4>
      </vt:variant>
      <vt:variant>
        <vt:lpwstr/>
      </vt:variant>
      <vt:variant>
        <vt:lpwstr>_Toc6279983</vt:lpwstr>
      </vt:variant>
      <vt:variant>
        <vt:i4>2359304</vt:i4>
      </vt:variant>
      <vt:variant>
        <vt:i4>2</vt:i4>
      </vt:variant>
      <vt:variant>
        <vt:i4>0</vt:i4>
      </vt:variant>
      <vt:variant>
        <vt:i4>5</vt:i4>
      </vt:variant>
      <vt:variant>
        <vt:lpwstr/>
      </vt:variant>
      <vt:variant>
        <vt:lpwstr>_Toc6279982</vt:lpwstr>
      </vt:variant>
      <vt:variant>
        <vt:i4>3670053</vt:i4>
      </vt:variant>
      <vt:variant>
        <vt:i4>-1</vt:i4>
      </vt:variant>
      <vt:variant>
        <vt:i4>1034</vt:i4>
      </vt:variant>
      <vt:variant>
        <vt:i4>1</vt:i4>
      </vt:variant>
      <vt:variant>
        <vt:lpwstr>http://www.specialchem.com/ActiveDocs/nonindexables/suppliers/DSBG/Documents/Public/Other/FRp3.1image1.gif</vt:lpwstr>
      </vt:variant>
      <vt:variant>
        <vt:lpwstr/>
      </vt:variant>
      <vt:variant>
        <vt:i4>3735590</vt:i4>
      </vt:variant>
      <vt:variant>
        <vt:i4>-1</vt:i4>
      </vt:variant>
      <vt:variant>
        <vt:i4>1035</vt:i4>
      </vt:variant>
      <vt:variant>
        <vt:i4>1</vt:i4>
      </vt:variant>
      <vt:variant>
        <vt:lpwstr>http://www.specialchem.com/ActiveDocs/nonindexables/suppliers/DSBG/Documents/Public/Other/FRp2-1image1.gif</vt:lpwstr>
      </vt:variant>
      <vt:variant>
        <vt:lpwstr/>
      </vt:variant>
      <vt:variant>
        <vt:i4>7208966</vt:i4>
      </vt:variant>
      <vt:variant>
        <vt:i4>-1</vt:i4>
      </vt:variant>
      <vt:variant>
        <vt:i4>1038</vt:i4>
      </vt:variant>
      <vt:variant>
        <vt:i4>1</vt:i4>
      </vt:variant>
      <vt:variant>
        <vt:lpwstr>http://www.martinswerk.de/images/SGE_MK-Illu02.gif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Kueken</dc:creator>
  <cp:lastModifiedBy>tangi senechal</cp:lastModifiedBy>
  <cp:revision>2</cp:revision>
  <cp:lastPrinted>2014-09-01T07:56:00Z</cp:lastPrinted>
  <dcterms:created xsi:type="dcterms:W3CDTF">2021-11-05T13:22:00Z</dcterms:created>
  <dcterms:modified xsi:type="dcterms:W3CDTF">2021-11-05T13:22:00Z</dcterms:modified>
</cp:coreProperties>
</file>